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E70F7" w14:textId="77777777" w:rsidR="00C667ED" w:rsidRPr="00DA1D6F" w:rsidRDefault="00C667ED" w:rsidP="00C667ED">
      <w:pPr>
        <w:spacing w:after="0" w:line="240" w:lineRule="auto"/>
        <w:jc w:val="center"/>
        <w:rPr>
          <w:rFonts w:ascii="Arial" w:eastAsia="Times New Roman" w:hAnsi="Arial" w:cs="Arial"/>
          <w:b/>
          <w:sz w:val="24"/>
          <w:szCs w:val="24"/>
          <w:lang w:eastAsia="pt-BR"/>
        </w:rPr>
      </w:pPr>
      <w:r w:rsidRPr="00DA1D6F">
        <w:rPr>
          <w:rFonts w:ascii="Arial" w:eastAsia="Times New Roman" w:hAnsi="Arial" w:cs="Arial"/>
          <w:b/>
          <w:sz w:val="24"/>
          <w:szCs w:val="24"/>
          <w:lang w:eastAsia="pt-BR"/>
        </w:rPr>
        <w:t>Anexo V</w:t>
      </w:r>
    </w:p>
    <w:p w14:paraId="4DB092AA" w14:textId="77777777" w:rsidR="00C667ED" w:rsidRPr="00DA1D6F" w:rsidRDefault="00C667ED" w:rsidP="00C667ED">
      <w:pPr>
        <w:spacing w:after="0" w:line="240" w:lineRule="auto"/>
        <w:jc w:val="center"/>
        <w:rPr>
          <w:rFonts w:ascii="Arial" w:eastAsia="Times New Roman" w:hAnsi="Arial" w:cs="Arial"/>
          <w:bCs/>
          <w:sz w:val="20"/>
          <w:szCs w:val="20"/>
          <w:lang w:eastAsia="pt-BR"/>
        </w:rPr>
      </w:pPr>
      <w:r w:rsidRPr="00DA1D6F">
        <w:rPr>
          <w:rFonts w:ascii="Arial" w:eastAsia="Times New Roman" w:hAnsi="Arial" w:cs="Arial"/>
          <w:bCs/>
          <w:sz w:val="20"/>
          <w:szCs w:val="20"/>
          <w:lang w:eastAsia="pt-BR"/>
        </w:rPr>
        <w:t>Licitações de Obras e Serviços de Engenharia via Regime Diferenciado de Contratação</w:t>
      </w:r>
    </w:p>
    <w:p w14:paraId="09F762EC" w14:textId="77777777" w:rsidR="00C667ED" w:rsidRPr="00DA1D6F" w:rsidRDefault="00C667ED" w:rsidP="00C667ED">
      <w:pPr>
        <w:spacing w:after="0" w:line="240" w:lineRule="auto"/>
        <w:jc w:val="center"/>
        <w:rPr>
          <w:rFonts w:ascii="Arial" w:eastAsia="Times New Roman" w:hAnsi="Arial" w:cs="Arial"/>
          <w:bCs/>
          <w:sz w:val="20"/>
          <w:szCs w:val="20"/>
          <w:lang w:eastAsia="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122"/>
        <w:gridCol w:w="2212"/>
        <w:gridCol w:w="2099"/>
        <w:gridCol w:w="2063"/>
        <w:gridCol w:w="1489"/>
        <w:gridCol w:w="1592"/>
      </w:tblGrid>
      <w:tr w:rsidR="00D17959" w:rsidRPr="00DA1D6F" w14:paraId="7CEA227C" w14:textId="77777777" w:rsidTr="006E2555">
        <w:trPr>
          <w:trHeight w:val="567"/>
        </w:trPr>
        <w:tc>
          <w:tcPr>
            <w:tcW w:w="557" w:type="dxa"/>
            <w:shd w:val="clear" w:color="000000" w:fill="D5DCE4"/>
            <w:vAlign w:val="center"/>
            <w:hideMark/>
          </w:tcPr>
          <w:p w14:paraId="514F6101" w14:textId="77777777" w:rsidR="00D17959" w:rsidRPr="00DA1D6F" w:rsidRDefault="00D17959" w:rsidP="00236C98">
            <w:pPr>
              <w:spacing w:after="0" w:line="240" w:lineRule="auto"/>
              <w:jc w:val="center"/>
              <w:rPr>
                <w:rFonts w:ascii="Arial" w:eastAsia="Times New Roman" w:hAnsi="Arial" w:cs="Arial"/>
                <w:b/>
                <w:bCs/>
                <w:sz w:val="16"/>
                <w:szCs w:val="16"/>
                <w:lang w:eastAsia="pt-BR"/>
              </w:rPr>
            </w:pPr>
            <w:r w:rsidRPr="00DA1D6F">
              <w:rPr>
                <w:rFonts w:ascii="Arial" w:eastAsia="Times New Roman" w:hAnsi="Arial" w:cs="Arial"/>
                <w:b/>
                <w:bCs/>
                <w:sz w:val="16"/>
                <w:szCs w:val="16"/>
                <w:lang w:eastAsia="pt-BR"/>
              </w:rPr>
              <w:t>Item</w:t>
            </w:r>
          </w:p>
        </w:tc>
        <w:tc>
          <w:tcPr>
            <w:tcW w:w="4122" w:type="dxa"/>
            <w:shd w:val="clear" w:color="000000" w:fill="D5DCE4"/>
            <w:vAlign w:val="center"/>
            <w:hideMark/>
          </w:tcPr>
          <w:p w14:paraId="6D49552D" w14:textId="77777777" w:rsidR="00D17959" w:rsidRPr="00DA1D6F" w:rsidRDefault="00D17959" w:rsidP="00236C98">
            <w:pPr>
              <w:spacing w:after="0" w:line="240" w:lineRule="auto"/>
              <w:jc w:val="center"/>
              <w:rPr>
                <w:rFonts w:ascii="Arial" w:eastAsia="Times New Roman" w:hAnsi="Arial" w:cs="Arial"/>
                <w:b/>
                <w:bCs/>
                <w:sz w:val="16"/>
                <w:szCs w:val="16"/>
                <w:lang w:eastAsia="pt-BR"/>
              </w:rPr>
            </w:pPr>
            <w:r w:rsidRPr="00DA1D6F">
              <w:rPr>
                <w:rFonts w:ascii="Arial" w:eastAsia="Times New Roman" w:hAnsi="Arial" w:cs="Arial"/>
                <w:b/>
                <w:bCs/>
                <w:sz w:val="16"/>
                <w:szCs w:val="16"/>
                <w:lang w:eastAsia="pt-BR"/>
              </w:rPr>
              <w:t>Descrição</w:t>
            </w:r>
          </w:p>
        </w:tc>
        <w:tc>
          <w:tcPr>
            <w:tcW w:w="2212" w:type="dxa"/>
            <w:shd w:val="clear" w:color="000000" w:fill="D5DCE4"/>
            <w:vAlign w:val="center"/>
            <w:hideMark/>
          </w:tcPr>
          <w:p w14:paraId="31559C2E" w14:textId="77777777" w:rsidR="00D17959" w:rsidRPr="00DA1D6F" w:rsidRDefault="00D17959" w:rsidP="00236C98">
            <w:pPr>
              <w:spacing w:after="0" w:line="240" w:lineRule="auto"/>
              <w:jc w:val="center"/>
              <w:rPr>
                <w:rFonts w:ascii="Arial" w:eastAsia="Times New Roman" w:hAnsi="Arial" w:cs="Arial"/>
                <w:b/>
                <w:bCs/>
                <w:sz w:val="16"/>
                <w:szCs w:val="16"/>
                <w:lang w:eastAsia="pt-BR"/>
              </w:rPr>
            </w:pPr>
            <w:r w:rsidRPr="00DA1D6F">
              <w:rPr>
                <w:rFonts w:ascii="Arial" w:eastAsia="Times New Roman" w:hAnsi="Arial" w:cs="Arial"/>
                <w:b/>
                <w:bCs/>
                <w:sz w:val="16"/>
                <w:szCs w:val="16"/>
                <w:lang w:eastAsia="pt-BR"/>
              </w:rPr>
              <w:t>Base Legal e Referências (Critério)</w:t>
            </w:r>
          </w:p>
        </w:tc>
        <w:tc>
          <w:tcPr>
            <w:tcW w:w="2099" w:type="dxa"/>
            <w:shd w:val="clear" w:color="000000" w:fill="D5DCE4"/>
            <w:vAlign w:val="center"/>
            <w:hideMark/>
          </w:tcPr>
          <w:p w14:paraId="3C555BDD" w14:textId="77777777" w:rsidR="00D17959" w:rsidRPr="00DA1D6F" w:rsidRDefault="00D17959" w:rsidP="00236C98">
            <w:pPr>
              <w:spacing w:after="0" w:line="240" w:lineRule="auto"/>
              <w:jc w:val="center"/>
              <w:rPr>
                <w:rFonts w:ascii="Arial" w:eastAsia="Times New Roman" w:hAnsi="Arial" w:cs="Arial"/>
                <w:b/>
                <w:bCs/>
                <w:sz w:val="16"/>
                <w:szCs w:val="16"/>
                <w:lang w:eastAsia="pt-BR"/>
              </w:rPr>
            </w:pPr>
            <w:r w:rsidRPr="00DA1D6F">
              <w:rPr>
                <w:rFonts w:ascii="Arial" w:eastAsia="Times New Roman" w:hAnsi="Arial" w:cs="Arial"/>
                <w:b/>
                <w:bCs/>
                <w:sz w:val="16"/>
                <w:szCs w:val="16"/>
                <w:lang w:eastAsia="pt-BR"/>
              </w:rPr>
              <w:t>Responsável pela documentação (1ª linha)</w:t>
            </w:r>
          </w:p>
        </w:tc>
        <w:tc>
          <w:tcPr>
            <w:tcW w:w="2063" w:type="dxa"/>
            <w:shd w:val="clear" w:color="000000" w:fill="D5DCE4"/>
            <w:vAlign w:val="center"/>
            <w:hideMark/>
          </w:tcPr>
          <w:p w14:paraId="31B20E3E" w14:textId="77777777" w:rsidR="00D17959" w:rsidRPr="00DA1D6F" w:rsidRDefault="00D17959" w:rsidP="00236C98">
            <w:pPr>
              <w:spacing w:after="0" w:line="240" w:lineRule="auto"/>
              <w:jc w:val="center"/>
              <w:rPr>
                <w:rFonts w:ascii="Arial" w:eastAsia="Times New Roman" w:hAnsi="Arial" w:cs="Arial"/>
                <w:b/>
                <w:bCs/>
                <w:sz w:val="16"/>
                <w:szCs w:val="16"/>
                <w:lang w:eastAsia="pt-BR"/>
              </w:rPr>
            </w:pPr>
            <w:r w:rsidRPr="00DA1D6F">
              <w:rPr>
                <w:rFonts w:ascii="Arial" w:eastAsia="Times New Roman" w:hAnsi="Arial" w:cs="Arial"/>
                <w:b/>
                <w:bCs/>
                <w:sz w:val="16"/>
                <w:szCs w:val="16"/>
                <w:lang w:eastAsia="pt-BR"/>
              </w:rPr>
              <w:t>Evidência esperada (Condição)</w:t>
            </w:r>
          </w:p>
        </w:tc>
        <w:tc>
          <w:tcPr>
            <w:tcW w:w="1489" w:type="dxa"/>
            <w:shd w:val="clear" w:color="000000" w:fill="D5DCE4"/>
            <w:vAlign w:val="center"/>
            <w:hideMark/>
          </w:tcPr>
          <w:p w14:paraId="782C02CE" w14:textId="77777777" w:rsidR="00C667ED" w:rsidRPr="00DA1D6F" w:rsidRDefault="00D17959" w:rsidP="00236C98">
            <w:pPr>
              <w:spacing w:after="0" w:line="240" w:lineRule="auto"/>
              <w:jc w:val="center"/>
              <w:rPr>
                <w:rFonts w:ascii="Arial" w:eastAsia="Times New Roman" w:hAnsi="Arial" w:cs="Arial"/>
                <w:b/>
                <w:bCs/>
                <w:sz w:val="16"/>
                <w:szCs w:val="16"/>
                <w:lang w:eastAsia="pt-BR"/>
              </w:rPr>
            </w:pPr>
            <w:r w:rsidRPr="00DA1D6F">
              <w:rPr>
                <w:rFonts w:ascii="Arial" w:eastAsia="Times New Roman" w:hAnsi="Arial" w:cs="Arial"/>
                <w:b/>
                <w:bCs/>
                <w:sz w:val="16"/>
                <w:szCs w:val="16"/>
                <w:lang w:eastAsia="pt-BR"/>
              </w:rPr>
              <w:t>Nº. da peça no</w:t>
            </w:r>
          </w:p>
          <w:p w14:paraId="16D93C04" w14:textId="1FF8E75F" w:rsidR="00D17959" w:rsidRPr="00DA1D6F" w:rsidRDefault="00C667ED" w:rsidP="00236C98">
            <w:pPr>
              <w:spacing w:after="0" w:line="240" w:lineRule="auto"/>
              <w:jc w:val="center"/>
              <w:rPr>
                <w:rFonts w:ascii="Arial" w:eastAsia="Times New Roman" w:hAnsi="Arial" w:cs="Arial"/>
                <w:b/>
                <w:bCs/>
                <w:sz w:val="16"/>
                <w:szCs w:val="16"/>
                <w:lang w:eastAsia="pt-BR"/>
              </w:rPr>
            </w:pPr>
            <w:r w:rsidRPr="00DA1D6F">
              <w:rPr>
                <w:rFonts w:ascii="Arial" w:eastAsia="Times New Roman" w:hAnsi="Arial" w:cs="Arial"/>
                <w:b/>
                <w:bCs/>
                <w:sz w:val="16"/>
                <w:szCs w:val="16"/>
                <w:lang w:eastAsia="pt-BR"/>
              </w:rPr>
              <w:t>e</w:t>
            </w:r>
            <w:r w:rsidR="00D17959" w:rsidRPr="00DA1D6F">
              <w:rPr>
                <w:rFonts w:ascii="Arial" w:eastAsia="Times New Roman" w:hAnsi="Arial" w:cs="Arial"/>
                <w:b/>
                <w:bCs/>
                <w:sz w:val="16"/>
                <w:szCs w:val="16"/>
                <w:lang w:eastAsia="pt-BR"/>
              </w:rPr>
              <w:t>-</w:t>
            </w:r>
            <w:proofErr w:type="spellStart"/>
            <w:r w:rsidR="00D17959" w:rsidRPr="00DA1D6F">
              <w:rPr>
                <w:rFonts w:ascii="Arial" w:eastAsia="Times New Roman" w:hAnsi="Arial" w:cs="Arial"/>
                <w:b/>
                <w:bCs/>
                <w:sz w:val="16"/>
                <w:szCs w:val="16"/>
                <w:lang w:eastAsia="pt-BR"/>
              </w:rPr>
              <w:t>Docs</w:t>
            </w:r>
            <w:proofErr w:type="spellEnd"/>
          </w:p>
        </w:tc>
        <w:tc>
          <w:tcPr>
            <w:tcW w:w="1592" w:type="dxa"/>
            <w:shd w:val="clear" w:color="000000" w:fill="D5DCE4"/>
            <w:vAlign w:val="center"/>
            <w:hideMark/>
          </w:tcPr>
          <w:p w14:paraId="18A77066" w14:textId="77777777" w:rsidR="00C667ED" w:rsidRPr="00DA1D6F" w:rsidRDefault="00D17959" w:rsidP="00236C98">
            <w:pPr>
              <w:spacing w:after="0" w:line="240" w:lineRule="auto"/>
              <w:jc w:val="center"/>
              <w:rPr>
                <w:rFonts w:ascii="Arial" w:eastAsia="Times New Roman" w:hAnsi="Arial" w:cs="Arial"/>
                <w:b/>
                <w:bCs/>
                <w:sz w:val="16"/>
                <w:szCs w:val="16"/>
                <w:lang w:eastAsia="pt-BR"/>
              </w:rPr>
            </w:pPr>
            <w:r w:rsidRPr="00DA1D6F">
              <w:rPr>
                <w:rFonts w:ascii="Arial" w:eastAsia="Times New Roman" w:hAnsi="Arial" w:cs="Arial"/>
                <w:b/>
                <w:bCs/>
                <w:sz w:val="16"/>
                <w:szCs w:val="16"/>
                <w:lang w:eastAsia="pt-BR"/>
              </w:rPr>
              <w:t>Monitoramento</w:t>
            </w:r>
          </w:p>
          <w:p w14:paraId="26E0109D" w14:textId="2A0EE657" w:rsidR="00D17959" w:rsidRPr="00DA1D6F" w:rsidRDefault="00D17959" w:rsidP="00236C98">
            <w:pPr>
              <w:spacing w:after="0" w:line="240" w:lineRule="auto"/>
              <w:jc w:val="center"/>
              <w:rPr>
                <w:rFonts w:ascii="Arial" w:eastAsia="Times New Roman" w:hAnsi="Arial" w:cs="Arial"/>
                <w:b/>
                <w:bCs/>
                <w:sz w:val="16"/>
                <w:szCs w:val="16"/>
                <w:lang w:eastAsia="pt-BR"/>
              </w:rPr>
            </w:pPr>
            <w:r w:rsidRPr="00DA1D6F">
              <w:rPr>
                <w:rFonts w:ascii="Arial" w:eastAsia="Times New Roman" w:hAnsi="Arial" w:cs="Arial"/>
                <w:b/>
                <w:bCs/>
                <w:sz w:val="16"/>
                <w:szCs w:val="16"/>
                <w:lang w:eastAsia="pt-BR"/>
              </w:rPr>
              <w:t>(2ª linha)</w:t>
            </w:r>
          </w:p>
        </w:tc>
      </w:tr>
      <w:tr w:rsidR="00B83357" w:rsidRPr="00DA1D6F" w14:paraId="74838FB2" w14:textId="77777777" w:rsidTr="006E2555">
        <w:trPr>
          <w:trHeight w:val="567"/>
        </w:trPr>
        <w:tc>
          <w:tcPr>
            <w:tcW w:w="557" w:type="dxa"/>
            <w:shd w:val="clear" w:color="auto" w:fill="auto"/>
            <w:vAlign w:val="center"/>
          </w:tcPr>
          <w:p w14:paraId="669EFCA9" w14:textId="736E67AC" w:rsidR="00B83357" w:rsidRPr="00DA1D6F" w:rsidRDefault="00B83357" w:rsidP="00B83357">
            <w:pPr>
              <w:spacing w:after="0" w:line="240" w:lineRule="auto"/>
              <w:jc w:val="center"/>
              <w:rPr>
                <w:rFonts w:ascii="Arial" w:eastAsia="Times New Roman" w:hAnsi="Arial" w:cs="Arial"/>
                <w:b/>
                <w:bCs/>
                <w:sz w:val="16"/>
                <w:szCs w:val="16"/>
                <w:lang w:eastAsia="pt-BR"/>
              </w:rPr>
            </w:pPr>
            <w:r w:rsidRPr="00DA1D6F">
              <w:rPr>
                <w:rFonts w:ascii="Arial" w:eastAsia="Times New Roman" w:hAnsi="Arial" w:cs="Arial"/>
                <w:b/>
                <w:bCs/>
                <w:sz w:val="16"/>
                <w:szCs w:val="16"/>
                <w:lang w:eastAsia="pt-BR"/>
              </w:rPr>
              <w:t>1</w:t>
            </w:r>
          </w:p>
        </w:tc>
        <w:tc>
          <w:tcPr>
            <w:tcW w:w="4122" w:type="dxa"/>
            <w:shd w:val="clear" w:color="auto" w:fill="auto"/>
            <w:vAlign w:val="center"/>
          </w:tcPr>
          <w:p w14:paraId="164E7D69" w14:textId="77777777" w:rsidR="00B83357" w:rsidRPr="00DA1D6F" w:rsidRDefault="00B83357" w:rsidP="00B83357">
            <w:pPr>
              <w:spacing w:before="40" w:after="40" w:line="240" w:lineRule="auto"/>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Anteprojeto elaborado a partir da solução selecionada no estudo de viabilidade, em se tratando de contratação integrada, com assinatura e identificação do profissional responsável, com os seguintes elementos e documentos:</w:t>
            </w:r>
          </w:p>
          <w:p w14:paraId="5C2DD8D8" w14:textId="77777777" w:rsidR="00B83357" w:rsidRPr="00DA1D6F" w:rsidRDefault="00B83357" w:rsidP="00B83357">
            <w:pPr>
              <w:pStyle w:val="PargrafodaLista"/>
              <w:numPr>
                <w:ilvl w:val="0"/>
                <w:numId w:val="33"/>
              </w:numPr>
              <w:spacing w:before="40" w:after="40" w:line="240" w:lineRule="auto"/>
              <w:ind w:left="218" w:hanging="218"/>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programa de necessidades, contendo as exigências e desempenho a serem satisfeitas pelo empreendimento, contendo suas características básicas, área de influência, população atingida e região beneficiada, padrões de acabamento, área construída, durabilidade, qualidade e destinação do bem a ser construído;</w:t>
            </w:r>
          </w:p>
          <w:p w14:paraId="65E4BD0B" w14:textId="77777777" w:rsidR="00B83357" w:rsidRPr="00DA1D6F" w:rsidRDefault="00B83357" w:rsidP="00B83357">
            <w:pPr>
              <w:pStyle w:val="PargrafodaLista"/>
              <w:numPr>
                <w:ilvl w:val="0"/>
                <w:numId w:val="33"/>
              </w:numPr>
              <w:spacing w:before="40" w:after="40" w:line="240" w:lineRule="auto"/>
              <w:ind w:left="218" w:hanging="218"/>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 xml:space="preserve">demonstração e a justificativa do programa de necessidades, a visão global dos investimentos e as definições quanto ao nível de serviço desejado; </w:t>
            </w:r>
          </w:p>
          <w:p w14:paraId="13354264" w14:textId="77777777" w:rsidR="00B83357" w:rsidRPr="00DA1D6F" w:rsidRDefault="00B83357" w:rsidP="00B83357">
            <w:pPr>
              <w:pStyle w:val="PargrafodaLista"/>
              <w:numPr>
                <w:ilvl w:val="0"/>
                <w:numId w:val="33"/>
              </w:numPr>
              <w:spacing w:before="40" w:after="40" w:line="240" w:lineRule="auto"/>
              <w:ind w:left="218" w:hanging="218"/>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 xml:space="preserve">condições de solidez, segurança, durabilidade e prazo de entrega; </w:t>
            </w:r>
          </w:p>
          <w:p w14:paraId="7D409F4F" w14:textId="77777777" w:rsidR="00B83357" w:rsidRPr="00DA1D6F" w:rsidRDefault="00B83357" w:rsidP="00B83357">
            <w:pPr>
              <w:pStyle w:val="PargrafodaLista"/>
              <w:numPr>
                <w:ilvl w:val="0"/>
                <w:numId w:val="33"/>
              </w:numPr>
              <w:spacing w:before="40" w:after="40" w:line="240" w:lineRule="auto"/>
              <w:ind w:left="218" w:hanging="218"/>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 xml:space="preserve">estética do projeto arquitetônico; </w:t>
            </w:r>
          </w:p>
          <w:p w14:paraId="332CA79D" w14:textId="77777777" w:rsidR="00B83357" w:rsidRPr="00DA1D6F" w:rsidRDefault="00B83357" w:rsidP="00B83357">
            <w:pPr>
              <w:pStyle w:val="PargrafodaLista"/>
              <w:numPr>
                <w:ilvl w:val="0"/>
                <w:numId w:val="33"/>
              </w:numPr>
              <w:spacing w:before="40" w:after="40" w:line="240" w:lineRule="auto"/>
              <w:ind w:left="218" w:hanging="218"/>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 xml:space="preserve">parâmetros de adequação ao interesse público, à economia na utilização, à facilidade na execução, aos impactos ambientais e à acessibilidade; </w:t>
            </w:r>
          </w:p>
          <w:p w14:paraId="7C4FBA21" w14:textId="511292D1" w:rsidR="00B83357" w:rsidRPr="00DA1D6F" w:rsidRDefault="00B83357" w:rsidP="00B83357">
            <w:pPr>
              <w:pStyle w:val="PargrafodaLista"/>
              <w:numPr>
                <w:ilvl w:val="0"/>
                <w:numId w:val="33"/>
              </w:numPr>
              <w:spacing w:before="40" w:after="40" w:line="240" w:lineRule="auto"/>
              <w:ind w:left="218" w:hanging="218"/>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Projetos anteriores ou estudos preliminares que embasaram a concepção adotada.</w:t>
            </w:r>
          </w:p>
        </w:tc>
        <w:tc>
          <w:tcPr>
            <w:tcW w:w="2212" w:type="dxa"/>
            <w:shd w:val="clear" w:color="auto" w:fill="auto"/>
            <w:vAlign w:val="center"/>
          </w:tcPr>
          <w:p w14:paraId="1C2D5FFB" w14:textId="77777777" w:rsidR="00B83357" w:rsidRPr="00DA1D6F" w:rsidRDefault="00B83357" w:rsidP="00B83357">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Lei Federal nº 12.462/2011, art. 9º, §2º, I;</w:t>
            </w:r>
          </w:p>
          <w:p w14:paraId="13C7DE01" w14:textId="77777777" w:rsidR="00B83357" w:rsidRPr="00DA1D6F" w:rsidRDefault="00B83357" w:rsidP="00B83357">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Lei Federal nº 5.194/66, art. 13 e 14;</w:t>
            </w:r>
          </w:p>
          <w:p w14:paraId="19A482EB" w14:textId="759C7A37" w:rsidR="00B83357" w:rsidRPr="00DA1D6F" w:rsidRDefault="00B83357" w:rsidP="00B83357">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OT IBR 06/2016-IBRAOP.</w:t>
            </w:r>
          </w:p>
        </w:tc>
        <w:tc>
          <w:tcPr>
            <w:tcW w:w="2099" w:type="dxa"/>
            <w:shd w:val="clear" w:color="auto" w:fill="auto"/>
            <w:vAlign w:val="center"/>
          </w:tcPr>
          <w:p w14:paraId="573F3FD2" w14:textId="0F09967B" w:rsidR="00B83357" w:rsidRPr="00DA1D6F" w:rsidRDefault="00B83357" w:rsidP="003D46C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[A ser indicado pela entidade, ex.: Setor de engenharia]</w:t>
            </w:r>
          </w:p>
        </w:tc>
        <w:tc>
          <w:tcPr>
            <w:tcW w:w="2063" w:type="dxa"/>
            <w:shd w:val="clear" w:color="auto" w:fill="auto"/>
            <w:vAlign w:val="center"/>
          </w:tcPr>
          <w:p w14:paraId="30803BF3" w14:textId="7DDEA1F4" w:rsidR="00B83357" w:rsidRPr="00DA1D6F" w:rsidRDefault="00B83357" w:rsidP="00EF741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Anteprojeto devidamente identificado e assinado pelo autor.</w:t>
            </w:r>
          </w:p>
        </w:tc>
        <w:tc>
          <w:tcPr>
            <w:tcW w:w="1489" w:type="dxa"/>
            <w:shd w:val="clear" w:color="auto" w:fill="auto"/>
            <w:vAlign w:val="center"/>
          </w:tcPr>
          <w:p w14:paraId="428898E4" w14:textId="77777777" w:rsidR="00B83357" w:rsidRPr="00DA1D6F" w:rsidRDefault="00B83357" w:rsidP="00B83357">
            <w:pPr>
              <w:spacing w:after="0" w:line="240" w:lineRule="auto"/>
              <w:jc w:val="center"/>
              <w:rPr>
                <w:rFonts w:ascii="Arial" w:eastAsia="Times New Roman" w:hAnsi="Arial" w:cs="Arial"/>
                <w:sz w:val="16"/>
                <w:szCs w:val="16"/>
                <w:lang w:eastAsia="pt-BR"/>
              </w:rPr>
            </w:pPr>
          </w:p>
        </w:tc>
        <w:tc>
          <w:tcPr>
            <w:tcW w:w="1592" w:type="dxa"/>
            <w:shd w:val="clear" w:color="auto" w:fill="auto"/>
            <w:vAlign w:val="center"/>
          </w:tcPr>
          <w:p w14:paraId="0D5E44D6" w14:textId="77777777" w:rsidR="00B83357" w:rsidRPr="00DA1D6F" w:rsidRDefault="00B83357" w:rsidP="00B83357">
            <w:pPr>
              <w:spacing w:after="0" w:line="240" w:lineRule="auto"/>
              <w:jc w:val="center"/>
              <w:rPr>
                <w:rFonts w:ascii="Arial" w:eastAsia="Times New Roman" w:hAnsi="Arial" w:cs="Arial"/>
                <w:sz w:val="16"/>
                <w:szCs w:val="16"/>
                <w:lang w:eastAsia="pt-BR"/>
              </w:rPr>
            </w:pPr>
          </w:p>
        </w:tc>
      </w:tr>
      <w:tr w:rsidR="00B83357" w:rsidRPr="00DA1D6F" w14:paraId="0376F829" w14:textId="77777777" w:rsidTr="006E2555">
        <w:trPr>
          <w:trHeight w:val="567"/>
        </w:trPr>
        <w:tc>
          <w:tcPr>
            <w:tcW w:w="557" w:type="dxa"/>
            <w:shd w:val="clear" w:color="auto" w:fill="auto"/>
            <w:vAlign w:val="center"/>
          </w:tcPr>
          <w:p w14:paraId="11411552" w14:textId="19F69828" w:rsidR="00B83357" w:rsidRPr="00DA1D6F" w:rsidRDefault="00B83357" w:rsidP="00B83357">
            <w:pPr>
              <w:spacing w:after="0" w:line="240" w:lineRule="auto"/>
              <w:jc w:val="center"/>
              <w:rPr>
                <w:rFonts w:ascii="Arial" w:eastAsia="Times New Roman" w:hAnsi="Arial" w:cs="Arial"/>
                <w:b/>
                <w:bCs/>
                <w:sz w:val="16"/>
                <w:szCs w:val="16"/>
                <w:lang w:eastAsia="pt-BR"/>
              </w:rPr>
            </w:pPr>
            <w:r w:rsidRPr="00DA1D6F">
              <w:rPr>
                <w:rFonts w:ascii="Arial" w:eastAsia="Times New Roman" w:hAnsi="Arial" w:cs="Arial"/>
                <w:b/>
                <w:bCs/>
                <w:sz w:val="16"/>
                <w:szCs w:val="16"/>
                <w:lang w:eastAsia="pt-BR"/>
              </w:rPr>
              <w:t>2</w:t>
            </w:r>
          </w:p>
        </w:tc>
        <w:tc>
          <w:tcPr>
            <w:tcW w:w="4122" w:type="dxa"/>
            <w:shd w:val="clear" w:color="auto" w:fill="auto"/>
            <w:vAlign w:val="center"/>
          </w:tcPr>
          <w:p w14:paraId="08DB9414" w14:textId="4A5A3228" w:rsidR="00B83357" w:rsidRPr="00DA1D6F" w:rsidRDefault="00B83357" w:rsidP="00B83357">
            <w:pPr>
              <w:spacing w:before="40" w:after="40" w:line="240" w:lineRule="auto"/>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Projeto básico/executivo de obras de edificações, obras rodoviárias/mobilidade urbana, obras de esgotamento sanitário e sistemas de abastecimento no caso dos demais regimes, com assinatura e identificação do profissional responsável.</w:t>
            </w:r>
          </w:p>
        </w:tc>
        <w:tc>
          <w:tcPr>
            <w:tcW w:w="2212" w:type="dxa"/>
            <w:shd w:val="clear" w:color="auto" w:fill="auto"/>
            <w:vAlign w:val="center"/>
          </w:tcPr>
          <w:p w14:paraId="014311E2" w14:textId="77777777" w:rsidR="00B83357" w:rsidRPr="00DA1D6F" w:rsidRDefault="00B83357" w:rsidP="00B83357">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Lei Federal nº 12.462/211, art. 8º, § 5º, c/c, art. 2º, IV e parágrafo único, incisos I a V;</w:t>
            </w:r>
          </w:p>
          <w:p w14:paraId="0511CD6B" w14:textId="77777777" w:rsidR="00B83357" w:rsidRPr="00DA1D6F" w:rsidRDefault="00B83357" w:rsidP="00B83357">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OT IBR Nº 001/2006-IBRAOP.</w:t>
            </w:r>
          </w:p>
          <w:p w14:paraId="6ACC79F6" w14:textId="17022BD6" w:rsidR="00B83357" w:rsidRPr="00DA1D6F" w:rsidRDefault="00B83357" w:rsidP="00B83357">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Lei Federal nº 5.194/66, art. 13 e 14.</w:t>
            </w:r>
          </w:p>
        </w:tc>
        <w:tc>
          <w:tcPr>
            <w:tcW w:w="2099" w:type="dxa"/>
            <w:shd w:val="clear" w:color="auto" w:fill="auto"/>
            <w:vAlign w:val="center"/>
          </w:tcPr>
          <w:p w14:paraId="416FC322" w14:textId="495864ED" w:rsidR="00B83357" w:rsidRPr="00DA1D6F" w:rsidRDefault="00B83357" w:rsidP="003D46C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[A ser indicado pela entidade, ex.: Setor de engenharia]</w:t>
            </w:r>
          </w:p>
        </w:tc>
        <w:tc>
          <w:tcPr>
            <w:tcW w:w="2063" w:type="dxa"/>
            <w:shd w:val="clear" w:color="auto" w:fill="auto"/>
            <w:vAlign w:val="center"/>
          </w:tcPr>
          <w:p w14:paraId="779DD76D" w14:textId="5F24AACC" w:rsidR="00B83357" w:rsidRPr="00DA1D6F" w:rsidRDefault="00B83357" w:rsidP="00EF741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Projeto devidamente identificado e assinado pelo autor.</w:t>
            </w:r>
          </w:p>
        </w:tc>
        <w:tc>
          <w:tcPr>
            <w:tcW w:w="1489" w:type="dxa"/>
            <w:shd w:val="clear" w:color="auto" w:fill="auto"/>
            <w:vAlign w:val="center"/>
          </w:tcPr>
          <w:p w14:paraId="7D5E55E6" w14:textId="77777777" w:rsidR="00B83357" w:rsidRPr="00DA1D6F" w:rsidRDefault="00B83357" w:rsidP="00B83357">
            <w:pPr>
              <w:spacing w:after="0" w:line="240" w:lineRule="auto"/>
              <w:jc w:val="center"/>
              <w:rPr>
                <w:rFonts w:ascii="Arial" w:eastAsia="Times New Roman" w:hAnsi="Arial" w:cs="Arial"/>
                <w:sz w:val="16"/>
                <w:szCs w:val="16"/>
                <w:lang w:eastAsia="pt-BR"/>
              </w:rPr>
            </w:pPr>
          </w:p>
        </w:tc>
        <w:tc>
          <w:tcPr>
            <w:tcW w:w="1592" w:type="dxa"/>
            <w:shd w:val="clear" w:color="auto" w:fill="auto"/>
            <w:vAlign w:val="center"/>
          </w:tcPr>
          <w:p w14:paraId="27124893" w14:textId="77777777" w:rsidR="00B83357" w:rsidRPr="00DA1D6F" w:rsidRDefault="00B83357" w:rsidP="00B83357">
            <w:pPr>
              <w:spacing w:after="0" w:line="240" w:lineRule="auto"/>
              <w:jc w:val="center"/>
              <w:rPr>
                <w:rFonts w:ascii="Arial" w:eastAsia="Times New Roman" w:hAnsi="Arial" w:cs="Arial"/>
                <w:sz w:val="16"/>
                <w:szCs w:val="16"/>
                <w:lang w:eastAsia="pt-BR"/>
              </w:rPr>
            </w:pPr>
          </w:p>
        </w:tc>
      </w:tr>
      <w:tr w:rsidR="00B83357" w:rsidRPr="00DA1D6F" w14:paraId="37337ED9" w14:textId="77777777" w:rsidTr="006E2555">
        <w:trPr>
          <w:trHeight w:val="567"/>
        </w:trPr>
        <w:tc>
          <w:tcPr>
            <w:tcW w:w="557" w:type="dxa"/>
            <w:shd w:val="clear" w:color="auto" w:fill="auto"/>
            <w:vAlign w:val="center"/>
          </w:tcPr>
          <w:p w14:paraId="785E93E6" w14:textId="214F2EAE" w:rsidR="00B83357" w:rsidRPr="00DA1D6F" w:rsidRDefault="00B83357" w:rsidP="00B83357">
            <w:pPr>
              <w:spacing w:after="0" w:line="240" w:lineRule="auto"/>
              <w:jc w:val="center"/>
              <w:rPr>
                <w:rFonts w:ascii="Arial" w:eastAsia="Times New Roman" w:hAnsi="Arial" w:cs="Arial"/>
                <w:b/>
                <w:bCs/>
                <w:sz w:val="16"/>
                <w:szCs w:val="16"/>
                <w:lang w:eastAsia="pt-BR"/>
              </w:rPr>
            </w:pPr>
            <w:r w:rsidRPr="00DA1D6F">
              <w:rPr>
                <w:rFonts w:ascii="Arial" w:eastAsia="Times New Roman" w:hAnsi="Arial" w:cs="Arial"/>
                <w:b/>
                <w:bCs/>
                <w:sz w:val="16"/>
                <w:szCs w:val="16"/>
                <w:lang w:eastAsia="pt-BR"/>
              </w:rPr>
              <w:t>3</w:t>
            </w:r>
          </w:p>
        </w:tc>
        <w:tc>
          <w:tcPr>
            <w:tcW w:w="4122" w:type="dxa"/>
            <w:shd w:val="clear" w:color="auto" w:fill="auto"/>
            <w:vAlign w:val="center"/>
          </w:tcPr>
          <w:p w14:paraId="56F4DBEE" w14:textId="77777777" w:rsidR="00B83357" w:rsidRPr="00DA1D6F" w:rsidRDefault="00B83357" w:rsidP="00B83357">
            <w:pPr>
              <w:pStyle w:val="PargrafodaLista"/>
              <w:numPr>
                <w:ilvl w:val="0"/>
                <w:numId w:val="13"/>
              </w:numPr>
              <w:spacing w:before="40" w:after="40" w:line="240" w:lineRule="auto"/>
              <w:ind w:left="12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Licença prévia ambiental, se cabível;</w:t>
            </w:r>
          </w:p>
          <w:p w14:paraId="0AA62F54" w14:textId="77777777" w:rsidR="00B83357" w:rsidRPr="00DA1D6F" w:rsidRDefault="00B83357" w:rsidP="00B83357">
            <w:pPr>
              <w:pStyle w:val="PargrafodaLista"/>
              <w:numPr>
                <w:ilvl w:val="0"/>
                <w:numId w:val="13"/>
              </w:numPr>
              <w:spacing w:before="40" w:after="40" w:line="240" w:lineRule="auto"/>
              <w:ind w:left="12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Indicação da disposição final dos resíduos gerados pelas obras, se for o caso;</w:t>
            </w:r>
          </w:p>
          <w:p w14:paraId="24725247" w14:textId="77777777" w:rsidR="00B83357" w:rsidRPr="00DA1D6F" w:rsidRDefault="00B83357" w:rsidP="00B83357">
            <w:pPr>
              <w:pStyle w:val="PargrafodaLista"/>
              <w:numPr>
                <w:ilvl w:val="0"/>
                <w:numId w:val="13"/>
              </w:numPr>
              <w:spacing w:before="40" w:after="40" w:line="240" w:lineRule="auto"/>
              <w:ind w:left="12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Mitigação por condicionantes e compensação ambiental, se cabível;</w:t>
            </w:r>
          </w:p>
          <w:p w14:paraId="5F5CE486" w14:textId="50CB4070" w:rsidR="00B83357" w:rsidRPr="00DA1D6F" w:rsidRDefault="00B83357" w:rsidP="00B83357">
            <w:pPr>
              <w:pStyle w:val="PargrafodaLista"/>
              <w:numPr>
                <w:ilvl w:val="0"/>
                <w:numId w:val="13"/>
              </w:numPr>
              <w:spacing w:before="40" w:after="40" w:line="240" w:lineRule="auto"/>
              <w:ind w:left="12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Avaliação de impactos de vizinhança, na forma da legislação urbanística, se cabível.</w:t>
            </w:r>
          </w:p>
        </w:tc>
        <w:tc>
          <w:tcPr>
            <w:tcW w:w="2212" w:type="dxa"/>
            <w:shd w:val="clear" w:color="auto" w:fill="auto"/>
            <w:vAlign w:val="center"/>
          </w:tcPr>
          <w:p w14:paraId="2073EFF1" w14:textId="77777777" w:rsidR="00B83357" w:rsidRPr="00DA1D6F" w:rsidRDefault="00B83357" w:rsidP="00B83357">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Resolução Conama nº 001/86, art. 2º;</w:t>
            </w:r>
          </w:p>
          <w:p w14:paraId="1AC8AF91" w14:textId="77777777" w:rsidR="00B83357" w:rsidRPr="00DA1D6F" w:rsidRDefault="00B83357" w:rsidP="00B83357">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Resolução Conama nº 237/97, art.3º;</w:t>
            </w:r>
          </w:p>
          <w:p w14:paraId="09B7E032" w14:textId="20041E4D" w:rsidR="00B83357" w:rsidRPr="00DA1D6F" w:rsidRDefault="00B83357" w:rsidP="00B83357">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Lei 12.462/2011, art. 4º, § 1º, incisos I, II e IV.</w:t>
            </w:r>
          </w:p>
        </w:tc>
        <w:tc>
          <w:tcPr>
            <w:tcW w:w="2099" w:type="dxa"/>
            <w:shd w:val="clear" w:color="auto" w:fill="auto"/>
            <w:vAlign w:val="center"/>
          </w:tcPr>
          <w:p w14:paraId="6E2086C6" w14:textId="590B3488" w:rsidR="00B83357" w:rsidRPr="00DA1D6F" w:rsidRDefault="00B83357" w:rsidP="003D46C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[A ser indicado pela entidade, ex.: Setor de engenharia]</w:t>
            </w:r>
          </w:p>
        </w:tc>
        <w:tc>
          <w:tcPr>
            <w:tcW w:w="2063" w:type="dxa"/>
            <w:shd w:val="clear" w:color="auto" w:fill="auto"/>
            <w:vAlign w:val="center"/>
          </w:tcPr>
          <w:p w14:paraId="1DEB26F7" w14:textId="77777777" w:rsidR="00B83357" w:rsidRPr="00DA1D6F" w:rsidRDefault="00B83357" w:rsidP="00EF741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Documento emitido pelo órgão ambiental competente;</w:t>
            </w:r>
          </w:p>
          <w:p w14:paraId="6142983C" w14:textId="77777777" w:rsidR="00B83357" w:rsidRPr="00DA1D6F" w:rsidRDefault="00B83357" w:rsidP="00EF741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EIA/RIMA;</w:t>
            </w:r>
          </w:p>
          <w:p w14:paraId="70DF4500" w14:textId="52D73313" w:rsidR="00B83357" w:rsidRPr="00DA1D6F" w:rsidRDefault="00B83357" w:rsidP="00EF741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EIV.</w:t>
            </w:r>
          </w:p>
        </w:tc>
        <w:tc>
          <w:tcPr>
            <w:tcW w:w="1489" w:type="dxa"/>
            <w:shd w:val="clear" w:color="auto" w:fill="auto"/>
            <w:vAlign w:val="center"/>
          </w:tcPr>
          <w:p w14:paraId="40670092" w14:textId="77777777" w:rsidR="00B83357" w:rsidRPr="00DA1D6F" w:rsidRDefault="00B83357" w:rsidP="00B83357">
            <w:pPr>
              <w:spacing w:after="0" w:line="240" w:lineRule="auto"/>
              <w:jc w:val="center"/>
              <w:rPr>
                <w:rFonts w:ascii="Arial" w:eastAsia="Times New Roman" w:hAnsi="Arial" w:cs="Arial"/>
                <w:sz w:val="16"/>
                <w:szCs w:val="16"/>
                <w:lang w:eastAsia="pt-BR"/>
              </w:rPr>
            </w:pPr>
          </w:p>
        </w:tc>
        <w:tc>
          <w:tcPr>
            <w:tcW w:w="1592" w:type="dxa"/>
            <w:shd w:val="clear" w:color="auto" w:fill="auto"/>
            <w:vAlign w:val="center"/>
          </w:tcPr>
          <w:p w14:paraId="4A8DA659" w14:textId="77777777" w:rsidR="00B83357" w:rsidRPr="00DA1D6F" w:rsidRDefault="00B83357" w:rsidP="00B83357">
            <w:pPr>
              <w:spacing w:after="0" w:line="240" w:lineRule="auto"/>
              <w:jc w:val="center"/>
              <w:rPr>
                <w:rFonts w:ascii="Arial" w:eastAsia="Times New Roman" w:hAnsi="Arial" w:cs="Arial"/>
                <w:sz w:val="16"/>
                <w:szCs w:val="16"/>
                <w:lang w:eastAsia="pt-BR"/>
              </w:rPr>
            </w:pPr>
          </w:p>
        </w:tc>
      </w:tr>
      <w:tr w:rsidR="00B83357" w:rsidRPr="00DA1D6F" w14:paraId="1D83FF48" w14:textId="77777777" w:rsidTr="006E2555">
        <w:trPr>
          <w:trHeight w:val="567"/>
        </w:trPr>
        <w:tc>
          <w:tcPr>
            <w:tcW w:w="557" w:type="dxa"/>
            <w:shd w:val="clear" w:color="auto" w:fill="auto"/>
            <w:vAlign w:val="center"/>
          </w:tcPr>
          <w:p w14:paraId="748F67DD" w14:textId="4F0AFA77" w:rsidR="00B83357" w:rsidRPr="00DA1D6F" w:rsidRDefault="001A4641" w:rsidP="00B83357">
            <w:pPr>
              <w:spacing w:after="0" w:line="240" w:lineRule="auto"/>
              <w:jc w:val="center"/>
              <w:rPr>
                <w:rFonts w:ascii="Arial" w:eastAsia="Times New Roman" w:hAnsi="Arial" w:cs="Arial"/>
                <w:b/>
                <w:bCs/>
                <w:sz w:val="16"/>
                <w:szCs w:val="16"/>
                <w:lang w:eastAsia="pt-BR"/>
              </w:rPr>
            </w:pPr>
            <w:r w:rsidRPr="00DA1D6F">
              <w:rPr>
                <w:rFonts w:ascii="Arial" w:eastAsia="Times New Roman" w:hAnsi="Arial" w:cs="Arial"/>
                <w:b/>
                <w:bCs/>
                <w:sz w:val="16"/>
                <w:szCs w:val="16"/>
                <w:lang w:eastAsia="pt-BR"/>
              </w:rPr>
              <w:lastRenderedPageBreak/>
              <w:t>4</w:t>
            </w:r>
          </w:p>
        </w:tc>
        <w:tc>
          <w:tcPr>
            <w:tcW w:w="4122" w:type="dxa"/>
            <w:shd w:val="clear" w:color="auto" w:fill="auto"/>
            <w:vAlign w:val="center"/>
          </w:tcPr>
          <w:p w14:paraId="3C9070C3" w14:textId="40F1D123" w:rsidR="00B83357" w:rsidRPr="00DA1D6F" w:rsidRDefault="00B83357" w:rsidP="00B83357">
            <w:pPr>
              <w:spacing w:before="40" w:after="40" w:line="240" w:lineRule="auto"/>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Avaliação e aprovação dos órgãos competentes quanto aos impactos no patrimônio cultural, histórico, arqueológico e imaterial, se cabível.</w:t>
            </w:r>
          </w:p>
        </w:tc>
        <w:tc>
          <w:tcPr>
            <w:tcW w:w="2212" w:type="dxa"/>
            <w:shd w:val="clear" w:color="auto" w:fill="auto"/>
            <w:vAlign w:val="center"/>
          </w:tcPr>
          <w:p w14:paraId="0C42BCD7" w14:textId="17F111B2" w:rsidR="00B83357" w:rsidRPr="00DA1D6F" w:rsidRDefault="00B83357" w:rsidP="00B83357">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Lei Federal nº 12.462/2011, art. 4º, §1º, incisos V, §2º.</w:t>
            </w:r>
          </w:p>
        </w:tc>
        <w:tc>
          <w:tcPr>
            <w:tcW w:w="2099" w:type="dxa"/>
            <w:shd w:val="clear" w:color="auto" w:fill="auto"/>
            <w:vAlign w:val="center"/>
          </w:tcPr>
          <w:p w14:paraId="775328F8" w14:textId="1640954F" w:rsidR="00B83357" w:rsidRPr="00DA1D6F" w:rsidRDefault="00B83357" w:rsidP="003D46C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[A ser indicado pela entidade, ex.: Setor de engenharia]</w:t>
            </w:r>
          </w:p>
        </w:tc>
        <w:tc>
          <w:tcPr>
            <w:tcW w:w="2063" w:type="dxa"/>
            <w:shd w:val="clear" w:color="auto" w:fill="auto"/>
            <w:vAlign w:val="center"/>
          </w:tcPr>
          <w:p w14:paraId="4C579A05" w14:textId="46ACC1A7" w:rsidR="00B83357" w:rsidRPr="00DA1D6F" w:rsidRDefault="00B83357" w:rsidP="00EF741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Documento emitido pelo órgão competente.</w:t>
            </w:r>
          </w:p>
        </w:tc>
        <w:tc>
          <w:tcPr>
            <w:tcW w:w="1489" w:type="dxa"/>
            <w:shd w:val="clear" w:color="auto" w:fill="auto"/>
            <w:vAlign w:val="center"/>
          </w:tcPr>
          <w:p w14:paraId="57BC8942" w14:textId="77777777" w:rsidR="00B83357" w:rsidRPr="00DA1D6F" w:rsidRDefault="00B83357" w:rsidP="00B83357">
            <w:pPr>
              <w:spacing w:after="0" w:line="240" w:lineRule="auto"/>
              <w:jc w:val="center"/>
              <w:rPr>
                <w:rFonts w:ascii="Arial" w:eastAsia="Times New Roman" w:hAnsi="Arial" w:cs="Arial"/>
                <w:sz w:val="16"/>
                <w:szCs w:val="16"/>
                <w:lang w:eastAsia="pt-BR"/>
              </w:rPr>
            </w:pPr>
          </w:p>
        </w:tc>
        <w:tc>
          <w:tcPr>
            <w:tcW w:w="1592" w:type="dxa"/>
            <w:shd w:val="clear" w:color="auto" w:fill="auto"/>
            <w:vAlign w:val="center"/>
          </w:tcPr>
          <w:p w14:paraId="76EA81D7" w14:textId="77777777" w:rsidR="00B83357" w:rsidRPr="00DA1D6F" w:rsidRDefault="00B83357" w:rsidP="00B83357">
            <w:pPr>
              <w:spacing w:after="0" w:line="240" w:lineRule="auto"/>
              <w:jc w:val="center"/>
              <w:rPr>
                <w:rFonts w:ascii="Arial" w:eastAsia="Times New Roman" w:hAnsi="Arial" w:cs="Arial"/>
                <w:sz w:val="16"/>
                <w:szCs w:val="16"/>
                <w:lang w:eastAsia="pt-BR"/>
              </w:rPr>
            </w:pPr>
          </w:p>
        </w:tc>
      </w:tr>
      <w:tr w:rsidR="00B83357" w:rsidRPr="00DA1D6F" w14:paraId="0D9D06DD" w14:textId="77777777" w:rsidTr="006E2555">
        <w:trPr>
          <w:trHeight w:val="567"/>
        </w:trPr>
        <w:tc>
          <w:tcPr>
            <w:tcW w:w="557" w:type="dxa"/>
            <w:shd w:val="clear" w:color="auto" w:fill="auto"/>
            <w:vAlign w:val="center"/>
          </w:tcPr>
          <w:p w14:paraId="6273B1C7" w14:textId="34078698" w:rsidR="00B83357" w:rsidRPr="00DA1D6F" w:rsidRDefault="001A4641" w:rsidP="00B83357">
            <w:pPr>
              <w:spacing w:after="0" w:line="240" w:lineRule="auto"/>
              <w:jc w:val="center"/>
              <w:rPr>
                <w:rFonts w:ascii="Arial" w:eastAsia="Times New Roman" w:hAnsi="Arial" w:cs="Arial"/>
                <w:b/>
                <w:bCs/>
                <w:sz w:val="16"/>
                <w:szCs w:val="16"/>
                <w:lang w:eastAsia="pt-BR"/>
              </w:rPr>
            </w:pPr>
            <w:r w:rsidRPr="00DA1D6F">
              <w:rPr>
                <w:rFonts w:ascii="Arial" w:eastAsia="Times New Roman" w:hAnsi="Arial" w:cs="Arial"/>
                <w:b/>
                <w:bCs/>
                <w:sz w:val="16"/>
                <w:szCs w:val="16"/>
                <w:lang w:eastAsia="pt-BR"/>
              </w:rPr>
              <w:t>5</w:t>
            </w:r>
          </w:p>
        </w:tc>
        <w:tc>
          <w:tcPr>
            <w:tcW w:w="4122" w:type="dxa"/>
            <w:shd w:val="clear" w:color="auto" w:fill="auto"/>
            <w:vAlign w:val="center"/>
          </w:tcPr>
          <w:p w14:paraId="0B781D2D" w14:textId="1FDE4368" w:rsidR="00B83357" w:rsidRPr="00DA1D6F" w:rsidRDefault="00B83357" w:rsidP="00B83357">
            <w:pPr>
              <w:spacing w:before="40" w:after="40" w:line="240" w:lineRule="auto"/>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Aprovação dos projetos nos órgãos competentes. (prefeitura, corpo de bombeiros, concessionárias de serviços públicos etc.).</w:t>
            </w:r>
          </w:p>
        </w:tc>
        <w:tc>
          <w:tcPr>
            <w:tcW w:w="2212" w:type="dxa"/>
            <w:shd w:val="clear" w:color="auto" w:fill="auto"/>
            <w:vAlign w:val="center"/>
          </w:tcPr>
          <w:p w14:paraId="1A0400D2" w14:textId="2CCCB863" w:rsidR="00B83357" w:rsidRPr="00DA1D6F" w:rsidRDefault="00B83357" w:rsidP="00B83357">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Legislação Estadual e Municipal.</w:t>
            </w:r>
          </w:p>
        </w:tc>
        <w:tc>
          <w:tcPr>
            <w:tcW w:w="2099" w:type="dxa"/>
            <w:shd w:val="clear" w:color="auto" w:fill="auto"/>
            <w:vAlign w:val="center"/>
          </w:tcPr>
          <w:p w14:paraId="26A037FB" w14:textId="44CA6C01" w:rsidR="00B83357" w:rsidRPr="00DA1D6F" w:rsidRDefault="00B83357" w:rsidP="003D46C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[A ser indicado pela entidade, ex.: Setor de engenharia]</w:t>
            </w:r>
          </w:p>
        </w:tc>
        <w:tc>
          <w:tcPr>
            <w:tcW w:w="2063" w:type="dxa"/>
            <w:shd w:val="clear" w:color="auto" w:fill="auto"/>
            <w:vAlign w:val="center"/>
          </w:tcPr>
          <w:p w14:paraId="6B905ACB" w14:textId="249E4B7D" w:rsidR="00B83357" w:rsidRPr="00DA1D6F" w:rsidRDefault="00B83357" w:rsidP="00EF741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Projetos aprovados.</w:t>
            </w:r>
          </w:p>
        </w:tc>
        <w:tc>
          <w:tcPr>
            <w:tcW w:w="1489" w:type="dxa"/>
            <w:shd w:val="clear" w:color="auto" w:fill="auto"/>
            <w:vAlign w:val="center"/>
          </w:tcPr>
          <w:p w14:paraId="1BF809F2" w14:textId="77777777" w:rsidR="00B83357" w:rsidRPr="00DA1D6F" w:rsidRDefault="00B83357" w:rsidP="00B83357">
            <w:pPr>
              <w:spacing w:after="0" w:line="240" w:lineRule="auto"/>
              <w:jc w:val="center"/>
              <w:rPr>
                <w:rFonts w:ascii="Arial" w:eastAsia="Times New Roman" w:hAnsi="Arial" w:cs="Arial"/>
                <w:sz w:val="16"/>
                <w:szCs w:val="16"/>
                <w:lang w:eastAsia="pt-BR"/>
              </w:rPr>
            </w:pPr>
          </w:p>
        </w:tc>
        <w:tc>
          <w:tcPr>
            <w:tcW w:w="1592" w:type="dxa"/>
            <w:shd w:val="clear" w:color="auto" w:fill="auto"/>
            <w:vAlign w:val="center"/>
          </w:tcPr>
          <w:p w14:paraId="15A2477B" w14:textId="77777777" w:rsidR="00B83357" w:rsidRPr="00DA1D6F" w:rsidRDefault="00B83357" w:rsidP="00B83357">
            <w:pPr>
              <w:spacing w:after="0" w:line="240" w:lineRule="auto"/>
              <w:jc w:val="center"/>
              <w:rPr>
                <w:rFonts w:ascii="Arial" w:eastAsia="Times New Roman" w:hAnsi="Arial" w:cs="Arial"/>
                <w:sz w:val="16"/>
                <w:szCs w:val="16"/>
                <w:lang w:eastAsia="pt-BR"/>
              </w:rPr>
            </w:pPr>
          </w:p>
        </w:tc>
      </w:tr>
      <w:tr w:rsidR="00B83357" w:rsidRPr="00DA1D6F" w14:paraId="0FB9AFC6" w14:textId="77777777" w:rsidTr="006E2555">
        <w:trPr>
          <w:trHeight w:val="567"/>
        </w:trPr>
        <w:tc>
          <w:tcPr>
            <w:tcW w:w="557" w:type="dxa"/>
            <w:shd w:val="clear" w:color="auto" w:fill="auto"/>
            <w:vAlign w:val="center"/>
          </w:tcPr>
          <w:p w14:paraId="5C602DF5" w14:textId="7BC33F72" w:rsidR="00B83357" w:rsidRPr="00DA1D6F" w:rsidRDefault="001A4641" w:rsidP="00B83357">
            <w:pPr>
              <w:spacing w:after="0" w:line="240" w:lineRule="auto"/>
              <w:jc w:val="center"/>
              <w:rPr>
                <w:rFonts w:ascii="Arial" w:eastAsia="Times New Roman" w:hAnsi="Arial" w:cs="Arial"/>
                <w:b/>
                <w:bCs/>
                <w:sz w:val="16"/>
                <w:szCs w:val="16"/>
                <w:lang w:eastAsia="pt-BR"/>
              </w:rPr>
            </w:pPr>
            <w:r w:rsidRPr="00DA1D6F">
              <w:rPr>
                <w:rFonts w:ascii="Arial" w:eastAsia="Times New Roman" w:hAnsi="Arial" w:cs="Arial"/>
                <w:b/>
                <w:bCs/>
                <w:sz w:val="16"/>
                <w:szCs w:val="16"/>
                <w:lang w:eastAsia="pt-BR"/>
              </w:rPr>
              <w:t>6</w:t>
            </w:r>
          </w:p>
        </w:tc>
        <w:tc>
          <w:tcPr>
            <w:tcW w:w="4122" w:type="dxa"/>
            <w:shd w:val="clear" w:color="auto" w:fill="auto"/>
            <w:vAlign w:val="center"/>
          </w:tcPr>
          <w:p w14:paraId="70CFFB86" w14:textId="376C9766" w:rsidR="00B83357" w:rsidRPr="00DA1D6F" w:rsidRDefault="00B83357" w:rsidP="00B83357">
            <w:pPr>
              <w:spacing w:before="40" w:after="40" w:line="240" w:lineRule="auto"/>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Declaração do profissional responsável pelo projeto de que foi contemplada a acessibilidade para pessoas portadoras de deficiência ou com mobilidade reduzida, caso não conste da ART/RRT.</w:t>
            </w:r>
          </w:p>
        </w:tc>
        <w:tc>
          <w:tcPr>
            <w:tcW w:w="2212" w:type="dxa"/>
            <w:shd w:val="clear" w:color="auto" w:fill="auto"/>
            <w:vAlign w:val="center"/>
          </w:tcPr>
          <w:p w14:paraId="5BF8F1FB" w14:textId="77777777" w:rsidR="00B83357" w:rsidRPr="00DA1D6F" w:rsidRDefault="00B83357" w:rsidP="00B83357">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Lei nº 10.098/2000, art. 3º e art. 11;</w:t>
            </w:r>
          </w:p>
          <w:p w14:paraId="7868006C" w14:textId="77777777" w:rsidR="00B83357" w:rsidRPr="00DA1D6F" w:rsidRDefault="00B83357" w:rsidP="00B83357">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Lei 13.146/2015, art. 56 §1º;</w:t>
            </w:r>
          </w:p>
          <w:p w14:paraId="75F14501" w14:textId="48E5320F" w:rsidR="00B83357" w:rsidRPr="00DA1D6F" w:rsidRDefault="00B83357" w:rsidP="00B83357">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Lei 12.462/2011, art. 4º, § 1º, inciso VI.</w:t>
            </w:r>
          </w:p>
        </w:tc>
        <w:tc>
          <w:tcPr>
            <w:tcW w:w="2099" w:type="dxa"/>
            <w:shd w:val="clear" w:color="auto" w:fill="auto"/>
            <w:vAlign w:val="center"/>
          </w:tcPr>
          <w:p w14:paraId="43F124FC" w14:textId="1BBE48FC" w:rsidR="00B83357" w:rsidRPr="00DA1D6F" w:rsidRDefault="00B83357" w:rsidP="003D46C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[A ser indicado pela entidade, ex.: Setor de engenharia]</w:t>
            </w:r>
          </w:p>
        </w:tc>
        <w:tc>
          <w:tcPr>
            <w:tcW w:w="2063" w:type="dxa"/>
            <w:shd w:val="clear" w:color="auto" w:fill="auto"/>
            <w:vAlign w:val="center"/>
          </w:tcPr>
          <w:p w14:paraId="1524A780" w14:textId="6E02B5B9" w:rsidR="00B83357" w:rsidRPr="00DA1D6F" w:rsidRDefault="00B83357" w:rsidP="00EF741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Declaração emitida pelo profissional responsável pelo projeto ou constante da ART/RRT.</w:t>
            </w:r>
          </w:p>
        </w:tc>
        <w:tc>
          <w:tcPr>
            <w:tcW w:w="1489" w:type="dxa"/>
            <w:shd w:val="clear" w:color="auto" w:fill="auto"/>
            <w:vAlign w:val="center"/>
          </w:tcPr>
          <w:p w14:paraId="3A3A85B5" w14:textId="77777777" w:rsidR="00B83357" w:rsidRPr="00DA1D6F" w:rsidRDefault="00B83357" w:rsidP="00B83357">
            <w:pPr>
              <w:spacing w:after="0" w:line="240" w:lineRule="auto"/>
              <w:jc w:val="center"/>
              <w:rPr>
                <w:rFonts w:ascii="Arial" w:eastAsia="Times New Roman" w:hAnsi="Arial" w:cs="Arial"/>
                <w:sz w:val="16"/>
                <w:szCs w:val="16"/>
                <w:lang w:eastAsia="pt-BR"/>
              </w:rPr>
            </w:pPr>
          </w:p>
        </w:tc>
        <w:tc>
          <w:tcPr>
            <w:tcW w:w="1592" w:type="dxa"/>
            <w:shd w:val="clear" w:color="auto" w:fill="auto"/>
            <w:vAlign w:val="center"/>
          </w:tcPr>
          <w:p w14:paraId="72285109" w14:textId="77777777" w:rsidR="00B83357" w:rsidRPr="00DA1D6F" w:rsidRDefault="00B83357" w:rsidP="00B83357">
            <w:pPr>
              <w:spacing w:after="0" w:line="240" w:lineRule="auto"/>
              <w:jc w:val="center"/>
              <w:rPr>
                <w:rFonts w:ascii="Arial" w:eastAsia="Times New Roman" w:hAnsi="Arial" w:cs="Arial"/>
                <w:sz w:val="16"/>
                <w:szCs w:val="16"/>
                <w:lang w:eastAsia="pt-BR"/>
              </w:rPr>
            </w:pPr>
          </w:p>
        </w:tc>
      </w:tr>
      <w:tr w:rsidR="00B83357" w:rsidRPr="00DA1D6F" w14:paraId="5C385DD6" w14:textId="77777777" w:rsidTr="006E2555">
        <w:trPr>
          <w:trHeight w:val="567"/>
        </w:trPr>
        <w:tc>
          <w:tcPr>
            <w:tcW w:w="557" w:type="dxa"/>
            <w:shd w:val="clear" w:color="auto" w:fill="auto"/>
            <w:vAlign w:val="center"/>
          </w:tcPr>
          <w:p w14:paraId="30E0D4AD" w14:textId="5AD4E9BB" w:rsidR="00B83357" w:rsidRPr="00DA1D6F" w:rsidRDefault="001A4641" w:rsidP="00B83357">
            <w:pPr>
              <w:spacing w:after="0" w:line="240" w:lineRule="auto"/>
              <w:jc w:val="center"/>
              <w:rPr>
                <w:rFonts w:ascii="Arial" w:eastAsia="Times New Roman" w:hAnsi="Arial" w:cs="Arial"/>
                <w:b/>
                <w:bCs/>
                <w:sz w:val="16"/>
                <w:szCs w:val="16"/>
                <w:lang w:eastAsia="pt-BR"/>
              </w:rPr>
            </w:pPr>
            <w:r w:rsidRPr="00DA1D6F">
              <w:rPr>
                <w:rFonts w:ascii="Arial" w:eastAsia="Times New Roman" w:hAnsi="Arial" w:cs="Arial"/>
                <w:b/>
                <w:bCs/>
                <w:sz w:val="16"/>
                <w:szCs w:val="16"/>
                <w:lang w:eastAsia="pt-BR"/>
              </w:rPr>
              <w:t>7</w:t>
            </w:r>
          </w:p>
        </w:tc>
        <w:tc>
          <w:tcPr>
            <w:tcW w:w="4122" w:type="dxa"/>
            <w:shd w:val="clear" w:color="auto" w:fill="auto"/>
            <w:vAlign w:val="center"/>
          </w:tcPr>
          <w:p w14:paraId="3C4BB0B0" w14:textId="6E1C2B87" w:rsidR="00B83357" w:rsidRPr="00DA1D6F" w:rsidRDefault="00B83357" w:rsidP="00B83357">
            <w:pPr>
              <w:spacing w:before="40" w:after="40" w:line="240" w:lineRule="auto"/>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Comprovação de titularidade do terreno ou do imóvel onde vai ser realizada a obra, por meio de registro no cartório de imóvel, ou cópia da publicação do Decreto de desapropriação.</w:t>
            </w:r>
          </w:p>
        </w:tc>
        <w:tc>
          <w:tcPr>
            <w:tcW w:w="2212" w:type="dxa"/>
            <w:shd w:val="clear" w:color="auto" w:fill="auto"/>
            <w:vAlign w:val="center"/>
          </w:tcPr>
          <w:p w14:paraId="3EC6207C" w14:textId="49BED41A" w:rsidR="00B83357" w:rsidRPr="00DA1D6F" w:rsidRDefault="00B83357" w:rsidP="00B83357">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 xml:space="preserve">Lei nº 10.406/02, art. 108 e </w:t>
            </w:r>
            <w:proofErr w:type="spellStart"/>
            <w:r w:rsidRPr="00DA1D6F">
              <w:rPr>
                <w:rFonts w:ascii="Arial" w:eastAsia="Times New Roman" w:hAnsi="Arial" w:cs="Arial"/>
                <w:sz w:val="16"/>
                <w:szCs w:val="16"/>
                <w:lang w:eastAsia="pt-BR"/>
              </w:rPr>
              <w:t>arts</w:t>
            </w:r>
            <w:proofErr w:type="spellEnd"/>
            <w:r w:rsidRPr="00DA1D6F">
              <w:rPr>
                <w:rFonts w:ascii="Arial" w:eastAsia="Times New Roman" w:hAnsi="Arial" w:cs="Arial"/>
                <w:sz w:val="16"/>
                <w:szCs w:val="16"/>
                <w:lang w:eastAsia="pt-BR"/>
              </w:rPr>
              <w:t>. 1.253 a 1.259.</w:t>
            </w:r>
          </w:p>
        </w:tc>
        <w:tc>
          <w:tcPr>
            <w:tcW w:w="2099" w:type="dxa"/>
            <w:shd w:val="clear" w:color="auto" w:fill="auto"/>
            <w:vAlign w:val="center"/>
          </w:tcPr>
          <w:p w14:paraId="51D91900" w14:textId="38DBBF3D" w:rsidR="00B83357" w:rsidRPr="00DA1D6F" w:rsidRDefault="00B83357" w:rsidP="003D46C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 xml:space="preserve">[A ser indicado pela entidade, </w:t>
            </w:r>
            <w:proofErr w:type="spellStart"/>
            <w:r w:rsidRPr="00DA1D6F">
              <w:rPr>
                <w:rFonts w:ascii="Arial" w:eastAsia="Times New Roman" w:hAnsi="Arial" w:cs="Arial"/>
                <w:sz w:val="16"/>
                <w:szCs w:val="16"/>
                <w:lang w:eastAsia="pt-BR"/>
              </w:rPr>
              <w:t>ex</w:t>
            </w:r>
            <w:proofErr w:type="spellEnd"/>
            <w:r w:rsidRPr="00DA1D6F">
              <w:rPr>
                <w:rFonts w:ascii="Arial" w:eastAsia="Times New Roman" w:hAnsi="Arial" w:cs="Arial"/>
                <w:sz w:val="16"/>
                <w:szCs w:val="16"/>
                <w:lang w:eastAsia="pt-BR"/>
              </w:rPr>
              <w:t>.:Área demandante]</w:t>
            </w:r>
          </w:p>
        </w:tc>
        <w:tc>
          <w:tcPr>
            <w:tcW w:w="2063" w:type="dxa"/>
            <w:shd w:val="clear" w:color="auto" w:fill="auto"/>
            <w:vAlign w:val="center"/>
          </w:tcPr>
          <w:p w14:paraId="6144602C" w14:textId="77777777" w:rsidR="00B83357" w:rsidRPr="00DA1D6F" w:rsidRDefault="00B83357" w:rsidP="00EF741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Escritura pública registrada no Cartório de Registro Geral de Imóveis; ou</w:t>
            </w:r>
          </w:p>
          <w:p w14:paraId="10A0FAAE" w14:textId="172A7019" w:rsidR="00B83357" w:rsidRPr="00DA1D6F" w:rsidRDefault="00B83357" w:rsidP="00EF741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Publicação do Decreto de desapropriação no Diário Oficial;</w:t>
            </w:r>
          </w:p>
        </w:tc>
        <w:tc>
          <w:tcPr>
            <w:tcW w:w="1489" w:type="dxa"/>
            <w:shd w:val="clear" w:color="auto" w:fill="auto"/>
            <w:vAlign w:val="center"/>
          </w:tcPr>
          <w:p w14:paraId="0ABDAB59" w14:textId="77777777" w:rsidR="00B83357" w:rsidRPr="00DA1D6F" w:rsidRDefault="00B83357" w:rsidP="00B83357">
            <w:pPr>
              <w:spacing w:after="0" w:line="240" w:lineRule="auto"/>
              <w:jc w:val="center"/>
              <w:rPr>
                <w:rFonts w:ascii="Arial" w:eastAsia="Times New Roman" w:hAnsi="Arial" w:cs="Arial"/>
                <w:sz w:val="16"/>
                <w:szCs w:val="16"/>
                <w:lang w:eastAsia="pt-BR"/>
              </w:rPr>
            </w:pPr>
          </w:p>
        </w:tc>
        <w:tc>
          <w:tcPr>
            <w:tcW w:w="1592" w:type="dxa"/>
            <w:shd w:val="clear" w:color="auto" w:fill="auto"/>
            <w:vAlign w:val="center"/>
          </w:tcPr>
          <w:p w14:paraId="29632969" w14:textId="77777777" w:rsidR="00B83357" w:rsidRPr="00DA1D6F" w:rsidRDefault="00B83357" w:rsidP="00B83357">
            <w:pPr>
              <w:spacing w:after="0" w:line="240" w:lineRule="auto"/>
              <w:jc w:val="center"/>
              <w:rPr>
                <w:rFonts w:ascii="Arial" w:eastAsia="Times New Roman" w:hAnsi="Arial" w:cs="Arial"/>
                <w:sz w:val="16"/>
                <w:szCs w:val="16"/>
                <w:lang w:eastAsia="pt-BR"/>
              </w:rPr>
            </w:pPr>
          </w:p>
        </w:tc>
      </w:tr>
      <w:tr w:rsidR="00B83357" w:rsidRPr="00DA1D6F" w14:paraId="0D5582EB" w14:textId="77777777" w:rsidTr="006E2555">
        <w:trPr>
          <w:trHeight w:val="567"/>
        </w:trPr>
        <w:tc>
          <w:tcPr>
            <w:tcW w:w="557" w:type="dxa"/>
            <w:shd w:val="clear" w:color="auto" w:fill="auto"/>
            <w:vAlign w:val="center"/>
          </w:tcPr>
          <w:p w14:paraId="7D1D20DF" w14:textId="1269DC02" w:rsidR="00B83357" w:rsidRPr="00DA1D6F" w:rsidRDefault="001A4641" w:rsidP="00B83357">
            <w:pPr>
              <w:spacing w:after="0" w:line="240" w:lineRule="auto"/>
              <w:jc w:val="center"/>
              <w:rPr>
                <w:rFonts w:ascii="Arial" w:eastAsia="Times New Roman" w:hAnsi="Arial" w:cs="Arial"/>
                <w:b/>
                <w:bCs/>
                <w:sz w:val="16"/>
                <w:szCs w:val="16"/>
                <w:lang w:eastAsia="pt-BR"/>
              </w:rPr>
            </w:pPr>
            <w:r w:rsidRPr="00DA1D6F">
              <w:rPr>
                <w:rFonts w:ascii="Arial" w:eastAsia="Times New Roman" w:hAnsi="Arial" w:cs="Arial"/>
                <w:b/>
                <w:bCs/>
                <w:sz w:val="16"/>
                <w:szCs w:val="16"/>
                <w:lang w:eastAsia="pt-BR"/>
              </w:rPr>
              <w:t>8</w:t>
            </w:r>
          </w:p>
        </w:tc>
        <w:tc>
          <w:tcPr>
            <w:tcW w:w="4122" w:type="dxa"/>
            <w:shd w:val="clear" w:color="auto" w:fill="auto"/>
            <w:vAlign w:val="center"/>
          </w:tcPr>
          <w:p w14:paraId="7703AE5E" w14:textId="77777777" w:rsidR="00B83357" w:rsidRPr="00DA1D6F" w:rsidRDefault="00B83357" w:rsidP="00B83357">
            <w:pPr>
              <w:spacing w:before="40" w:after="40" w:line="240" w:lineRule="auto"/>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Estudo de Viabilidade Técnica, Econômica e Ambiental, no caso de contratação integrada, com assinatura e identificação do profissional responsável, constituído de:</w:t>
            </w:r>
          </w:p>
          <w:p w14:paraId="63453EA3" w14:textId="77777777" w:rsidR="00B83357" w:rsidRPr="00DA1D6F" w:rsidRDefault="00B83357" w:rsidP="00B83357">
            <w:pPr>
              <w:pStyle w:val="PargrafodaLista"/>
              <w:numPr>
                <w:ilvl w:val="0"/>
                <w:numId w:val="32"/>
              </w:numPr>
              <w:spacing w:before="40" w:after="40" w:line="240" w:lineRule="auto"/>
              <w:ind w:left="218" w:hanging="218"/>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análise e avaliação de alternativas para concepção da obra, seus componentes e instalações;</w:t>
            </w:r>
          </w:p>
          <w:p w14:paraId="7280E208" w14:textId="77777777" w:rsidR="00B83357" w:rsidRPr="00DA1D6F" w:rsidRDefault="00B83357" w:rsidP="00B83357">
            <w:pPr>
              <w:pStyle w:val="PargrafodaLista"/>
              <w:numPr>
                <w:ilvl w:val="0"/>
                <w:numId w:val="32"/>
              </w:numPr>
              <w:spacing w:before="40" w:after="40" w:line="240" w:lineRule="auto"/>
              <w:ind w:left="218" w:hanging="218"/>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abordagem dos aspectos técnicos, ambiental, econômico, financeiro e social;</w:t>
            </w:r>
          </w:p>
          <w:p w14:paraId="556C3F8C" w14:textId="77777777" w:rsidR="00B83357" w:rsidRPr="00DA1D6F" w:rsidRDefault="00B83357" w:rsidP="00B83357">
            <w:pPr>
              <w:pStyle w:val="PargrafodaLista"/>
              <w:numPr>
                <w:ilvl w:val="0"/>
                <w:numId w:val="32"/>
              </w:numPr>
              <w:spacing w:before="40" w:after="40" w:line="240" w:lineRule="auto"/>
              <w:ind w:left="218" w:hanging="218"/>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caracterização e avaliação das possíveis alternativas para implantação do projeto;</w:t>
            </w:r>
          </w:p>
          <w:p w14:paraId="6182FCC0" w14:textId="3151A716" w:rsidR="00B83357" w:rsidRPr="00DA1D6F" w:rsidRDefault="00B83357" w:rsidP="001A4641">
            <w:pPr>
              <w:pStyle w:val="PargrafodaLista"/>
              <w:numPr>
                <w:ilvl w:val="0"/>
                <w:numId w:val="32"/>
              </w:numPr>
              <w:spacing w:before="40" w:after="40" w:line="240" w:lineRule="auto"/>
              <w:ind w:left="218" w:hanging="218"/>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elaboração de estimativa do custo de cada uma delas.</w:t>
            </w:r>
          </w:p>
        </w:tc>
        <w:tc>
          <w:tcPr>
            <w:tcW w:w="2212" w:type="dxa"/>
            <w:shd w:val="clear" w:color="auto" w:fill="auto"/>
            <w:vAlign w:val="center"/>
          </w:tcPr>
          <w:p w14:paraId="78EBA563" w14:textId="77777777" w:rsidR="00B83357" w:rsidRPr="00DA1D6F" w:rsidRDefault="00B83357" w:rsidP="00B83357">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 xml:space="preserve">Lei Federal nº 12.462/2011, art. 9º; </w:t>
            </w:r>
          </w:p>
          <w:p w14:paraId="792747C2" w14:textId="0334BC3B" w:rsidR="00B83357" w:rsidRPr="00DA1D6F" w:rsidRDefault="00B83357" w:rsidP="00B83357">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OT IBR 06/2016-IBRAOP.</w:t>
            </w:r>
          </w:p>
        </w:tc>
        <w:tc>
          <w:tcPr>
            <w:tcW w:w="2099" w:type="dxa"/>
            <w:shd w:val="clear" w:color="auto" w:fill="auto"/>
            <w:vAlign w:val="center"/>
          </w:tcPr>
          <w:p w14:paraId="72F8E0E6" w14:textId="1925E141" w:rsidR="00B83357" w:rsidRPr="00DA1D6F" w:rsidRDefault="00B83357" w:rsidP="003D46C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[A ser indicado pela entidade, ex.: Setor de engenharia]</w:t>
            </w:r>
          </w:p>
        </w:tc>
        <w:tc>
          <w:tcPr>
            <w:tcW w:w="2063" w:type="dxa"/>
            <w:shd w:val="clear" w:color="auto" w:fill="auto"/>
            <w:vAlign w:val="center"/>
          </w:tcPr>
          <w:p w14:paraId="50D8C879" w14:textId="5D3F2878" w:rsidR="00B83357" w:rsidRPr="00DA1D6F" w:rsidRDefault="00B83357" w:rsidP="00EF741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Estudo de viabilidade técnica, econômica e ambiental devidamente identificado e assinado pelo autor.</w:t>
            </w:r>
          </w:p>
        </w:tc>
        <w:tc>
          <w:tcPr>
            <w:tcW w:w="1489" w:type="dxa"/>
            <w:shd w:val="clear" w:color="auto" w:fill="auto"/>
            <w:vAlign w:val="center"/>
          </w:tcPr>
          <w:p w14:paraId="278F999C" w14:textId="77777777" w:rsidR="00B83357" w:rsidRPr="00DA1D6F" w:rsidRDefault="00B83357" w:rsidP="00B83357">
            <w:pPr>
              <w:spacing w:after="0" w:line="240" w:lineRule="auto"/>
              <w:jc w:val="center"/>
              <w:rPr>
                <w:rFonts w:ascii="Arial" w:eastAsia="Times New Roman" w:hAnsi="Arial" w:cs="Arial"/>
                <w:sz w:val="16"/>
                <w:szCs w:val="16"/>
                <w:lang w:eastAsia="pt-BR"/>
              </w:rPr>
            </w:pPr>
          </w:p>
        </w:tc>
        <w:tc>
          <w:tcPr>
            <w:tcW w:w="1592" w:type="dxa"/>
            <w:shd w:val="clear" w:color="auto" w:fill="auto"/>
            <w:vAlign w:val="center"/>
          </w:tcPr>
          <w:p w14:paraId="4B04AC5F" w14:textId="77777777" w:rsidR="00B83357" w:rsidRPr="00DA1D6F" w:rsidRDefault="00B83357" w:rsidP="00B83357">
            <w:pPr>
              <w:spacing w:after="0" w:line="240" w:lineRule="auto"/>
              <w:jc w:val="center"/>
              <w:rPr>
                <w:rFonts w:ascii="Arial" w:eastAsia="Times New Roman" w:hAnsi="Arial" w:cs="Arial"/>
                <w:sz w:val="16"/>
                <w:szCs w:val="16"/>
                <w:lang w:eastAsia="pt-BR"/>
              </w:rPr>
            </w:pPr>
          </w:p>
        </w:tc>
      </w:tr>
      <w:tr w:rsidR="001A4641" w:rsidRPr="00DA1D6F" w14:paraId="3BE5D075" w14:textId="77777777" w:rsidTr="006E2555">
        <w:trPr>
          <w:trHeight w:val="567"/>
        </w:trPr>
        <w:tc>
          <w:tcPr>
            <w:tcW w:w="557" w:type="dxa"/>
            <w:shd w:val="clear" w:color="auto" w:fill="auto"/>
            <w:vAlign w:val="center"/>
          </w:tcPr>
          <w:p w14:paraId="7E02972B" w14:textId="5474675B" w:rsidR="001A4641" w:rsidRPr="00DA1D6F" w:rsidRDefault="001A4641" w:rsidP="001A4641">
            <w:pPr>
              <w:spacing w:after="0" w:line="240" w:lineRule="auto"/>
              <w:jc w:val="center"/>
              <w:rPr>
                <w:rFonts w:ascii="Arial" w:eastAsia="Times New Roman" w:hAnsi="Arial" w:cs="Arial"/>
                <w:b/>
                <w:bCs/>
                <w:sz w:val="16"/>
                <w:szCs w:val="16"/>
                <w:lang w:eastAsia="pt-BR"/>
              </w:rPr>
            </w:pPr>
            <w:r w:rsidRPr="00DA1D6F">
              <w:rPr>
                <w:rFonts w:ascii="Arial" w:eastAsia="Times New Roman" w:hAnsi="Arial" w:cs="Arial"/>
                <w:b/>
                <w:bCs/>
                <w:sz w:val="16"/>
                <w:szCs w:val="16"/>
                <w:lang w:eastAsia="pt-BR"/>
              </w:rPr>
              <w:t>9</w:t>
            </w:r>
          </w:p>
        </w:tc>
        <w:tc>
          <w:tcPr>
            <w:tcW w:w="4122" w:type="dxa"/>
            <w:shd w:val="clear" w:color="auto" w:fill="auto"/>
            <w:vAlign w:val="center"/>
          </w:tcPr>
          <w:p w14:paraId="28201D53" w14:textId="77777777" w:rsidR="001A4641" w:rsidRPr="00DA1D6F" w:rsidRDefault="001A4641" w:rsidP="001A4641">
            <w:pPr>
              <w:spacing w:before="40" w:after="40" w:line="240" w:lineRule="auto"/>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No caso de contratação integrada, se o anteprojeto contemplar matriz de alocação de riscos entre a administração e o contratado, informar:</w:t>
            </w:r>
          </w:p>
          <w:p w14:paraId="7311B29F" w14:textId="77777777" w:rsidR="001A4641" w:rsidRPr="00DA1D6F" w:rsidRDefault="001A4641" w:rsidP="001A4641">
            <w:pPr>
              <w:pStyle w:val="PargrafodaLista"/>
              <w:numPr>
                <w:ilvl w:val="0"/>
                <w:numId w:val="34"/>
              </w:numPr>
              <w:spacing w:before="40" w:after="40" w:line="240" w:lineRule="auto"/>
              <w:ind w:left="218" w:hanging="218"/>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Riscos foram alocados sobre os custos diretos;</w:t>
            </w:r>
          </w:p>
          <w:p w14:paraId="08FE63D1" w14:textId="77777777" w:rsidR="001A4641" w:rsidRPr="00DA1D6F" w:rsidRDefault="001A4641" w:rsidP="001A4641">
            <w:pPr>
              <w:pStyle w:val="PargrafodaLista"/>
              <w:numPr>
                <w:ilvl w:val="0"/>
                <w:numId w:val="34"/>
              </w:numPr>
              <w:spacing w:before="40" w:after="40" w:line="240" w:lineRule="auto"/>
              <w:ind w:left="218" w:hanging="218"/>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Identificado o método utilizado (AURUM, FMEA, ISRAM, ARIMA etc.);</w:t>
            </w:r>
          </w:p>
          <w:p w14:paraId="446E56DD" w14:textId="5D1D87F5" w:rsidR="001A4641" w:rsidRPr="00DA1D6F" w:rsidRDefault="001A4641" w:rsidP="001A4641">
            <w:pPr>
              <w:pStyle w:val="PargrafodaLista"/>
              <w:numPr>
                <w:ilvl w:val="0"/>
                <w:numId w:val="34"/>
              </w:numPr>
              <w:spacing w:before="40" w:after="40" w:line="240" w:lineRule="auto"/>
              <w:ind w:left="218" w:hanging="218"/>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 xml:space="preserve">Demonstrado como obteve o valor. </w:t>
            </w:r>
          </w:p>
        </w:tc>
        <w:tc>
          <w:tcPr>
            <w:tcW w:w="2212" w:type="dxa"/>
            <w:shd w:val="clear" w:color="auto" w:fill="auto"/>
            <w:vAlign w:val="center"/>
          </w:tcPr>
          <w:p w14:paraId="58073B11" w14:textId="40F532B5" w:rsidR="001A4641" w:rsidRPr="00DA1D6F" w:rsidRDefault="001A4641" w:rsidP="001A464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Lei nº 12.462/2011, art.9º, §5º.</w:t>
            </w:r>
          </w:p>
        </w:tc>
        <w:tc>
          <w:tcPr>
            <w:tcW w:w="2099" w:type="dxa"/>
            <w:shd w:val="clear" w:color="auto" w:fill="auto"/>
            <w:vAlign w:val="center"/>
          </w:tcPr>
          <w:p w14:paraId="2871F2C3" w14:textId="43720AE4" w:rsidR="001A4641" w:rsidRPr="00DA1D6F" w:rsidRDefault="001A4641" w:rsidP="003D46C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[A ser indicado pela entidade, ex.: Setor demandan</w:t>
            </w:r>
            <w:r w:rsidR="003D46CC" w:rsidRPr="00DA1D6F">
              <w:rPr>
                <w:rFonts w:ascii="Arial" w:eastAsia="Times New Roman" w:hAnsi="Arial" w:cs="Arial"/>
                <w:sz w:val="16"/>
                <w:szCs w:val="16"/>
                <w:lang w:eastAsia="pt-BR"/>
              </w:rPr>
              <w:t>t</w:t>
            </w:r>
            <w:r w:rsidRPr="00DA1D6F">
              <w:rPr>
                <w:rFonts w:ascii="Arial" w:eastAsia="Times New Roman" w:hAnsi="Arial" w:cs="Arial"/>
                <w:sz w:val="16"/>
                <w:szCs w:val="16"/>
                <w:lang w:eastAsia="pt-BR"/>
              </w:rPr>
              <w:t>e]</w:t>
            </w:r>
          </w:p>
        </w:tc>
        <w:tc>
          <w:tcPr>
            <w:tcW w:w="2063" w:type="dxa"/>
            <w:shd w:val="clear" w:color="auto" w:fill="auto"/>
            <w:vAlign w:val="center"/>
          </w:tcPr>
          <w:p w14:paraId="3C7A8AFA" w14:textId="77777777" w:rsidR="001A4641" w:rsidRPr="00DA1D6F" w:rsidRDefault="001A4641" w:rsidP="00EF741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Matriz de risco com indicação do método utilizado;</w:t>
            </w:r>
          </w:p>
          <w:p w14:paraId="367AF8C9" w14:textId="44326F10" w:rsidR="001A4641" w:rsidRPr="00DA1D6F" w:rsidRDefault="001A4641" w:rsidP="00EF741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Cálculo da taxa de risco considerado no orçamento.</w:t>
            </w:r>
          </w:p>
        </w:tc>
        <w:tc>
          <w:tcPr>
            <w:tcW w:w="1489" w:type="dxa"/>
            <w:shd w:val="clear" w:color="auto" w:fill="auto"/>
            <w:vAlign w:val="center"/>
          </w:tcPr>
          <w:p w14:paraId="26A6F79C" w14:textId="77777777" w:rsidR="001A4641" w:rsidRPr="00DA1D6F" w:rsidRDefault="001A4641" w:rsidP="001A4641">
            <w:pPr>
              <w:spacing w:after="0" w:line="240" w:lineRule="auto"/>
              <w:jc w:val="center"/>
              <w:rPr>
                <w:rFonts w:ascii="Arial" w:eastAsia="Times New Roman" w:hAnsi="Arial" w:cs="Arial"/>
                <w:sz w:val="16"/>
                <w:szCs w:val="16"/>
                <w:lang w:eastAsia="pt-BR"/>
              </w:rPr>
            </w:pPr>
          </w:p>
        </w:tc>
        <w:tc>
          <w:tcPr>
            <w:tcW w:w="1592" w:type="dxa"/>
            <w:shd w:val="clear" w:color="auto" w:fill="auto"/>
            <w:vAlign w:val="center"/>
          </w:tcPr>
          <w:p w14:paraId="6E75E52D" w14:textId="77777777" w:rsidR="001A4641" w:rsidRPr="00DA1D6F" w:rsidRDefault="001A4641" w:rsidP="001A4641">
            <w:pPr>
              <w:spacing w:after="0" w:line="240" w:lineRule="auto"/>
              <w:jc w:val="center"/>
              <w:rPr>
                <w:rFonts w:ascii="Arial" w:eastAsia="Times New Roman" w:hAnsi="Arial" w:cs="Arial"/>
                <w:sz w:val="16"/>
                <w:szCs w:val="16"/>
                <w:lang w:eastAsia="pt-BR"/>
              </w:rPr>
            </w:pPr>
          </w:p>
        </w:tc>
      </w:tr>
      <w:tr w:rsidR="001A4641" w:rsidRPr="00DA1D6F" w14:paraId="55964FFE" w14:textId="77777777" w:rsidTr="006E2555">
        <w:trPr>
          <w:trHeight w:val="567"/>
        </w:trPr>
        <w:tc>
          <w:tcPr>
            <w:tcW w:w="557" w:type="dxa"/>
            <w:shd w:val="clear" w:color="auto" w:fill="auto"/>
            <w:vAlign w:val="center"/>
          </w:tcPr>
          <w:p w14:paraId="559C71DE" w14:textId="3712971D" w:rsidR="001A4641" w:rsidRPr="00DA1D6F" w:rsidRDefault="001A4641" w:rsidP="001A4641">
            <w:pPr>
              <w:spacing w:after="0" w:line="240" w:lineRule="auto"/>
              <w:jc w:val="center"/>
              <w:rPr>
                <w:rFonts w:ascii="Arial" w:eastAsia="Times New Roman" w:hAnsi="Arial" w:cs="Arial"/>
                <w:b/>
                <w:bCs/>
                <w:sz w:val="16"/>
                <w:szCs w:val="16"/>
                <w:lang w:eastAsia="pt-BR"/>
              </w:rPr>
            </w:pPr>
            <w:r w:rsidRPr="00DA1D6F">
              <w:rPr>
                <w:rFonts w:ascii="Arial" w:eastAsia="Times New Roman" w:hAnsi="Arial" w:cs="Arial"/>
                <w:b/>
                <w:bCs/>
                <w:sz w:val="16"/>
                <w:szCs w:val="16"/>
                <w:lang w:eastAsia="pt-BR"/>
              </w:rPr>
              <w:t>10</w:t>
            </w:r>
          </w:p>
        </w:tc>
        <w:tc>
          <w:tcPr>
            <w:tcW w:w="4122" w:type="dxa"/>
            <w:shd w:val="clear" w:color="auto" w:fill="auto"/>
            <w:vAlign w:val="center"/>
          </w:tcPr>
          <w:p w14:paraId="6DC93D51" w14:textId="058332BA" w:rsidR="001A4641" w:rsidRPr="00DA1D6F" w:rsidRDefault="001A4641" w:rsidP="001A4641">
            <w:pPr>
              <w:spacing w:before="40" w:after="40" w:line="240" w:lineRule="auto"/>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ART(s) e/ou RRT(s) do(s) responsável(eis) técnico(s) pela elaboração do projeto e orçamento.</w:t>
            </w:r>
          </w:p>
        </w:tc>
        <w:tc>
          <w:tcPr>
            <w:tcW w:w="2212" w:type="dxa"/>
            <w:shd w:val="clear" w:color="auto" w:fill="auto"/>
            <w:vAlign w:val="center"/>
          </w:tcPr>
          <w:p w14:paraId="153DAE83" w14:textId="77777777" w:rsidR="001A4641" w:rsidRPr="00DA1D6F" w:rsidRDefault="001A4641" w:rsidP="001A464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 xml:space="preserve">Lei Federal nº 6.496/77, art. 1º e 2º; </w:t>
            </w:r>
          </w:p>
          <w:p w14:paraId="5C424D4D" w14:textId="7A5CA01E" w:rsidR="001A4641" w:rsidRPr="00DA1D6F" w:rsidRDefault="001A4641" w:rsidP="001A464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Súmula TCU Nº. 260.</w:t>
            </w:r>
          </w:p>
        </w:tc>
        <w:tc>
          <w:tcPr>
            <w:tcW w:w="2099" w:type="dxa"/>
            <w:shd w:val="clear" w:color="auto" w:fill="auto"/>
            <w:vAlign w:val="center"/>
          </w:tcPr>
          <w:p w14:paraId="769C6CFE" w14:textId="4E779882" w:rsidR="001A4641" w:rsidRPr="00DA1D6F" w:rsidRDefault="001A4641" w:rsidP="003D46C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 xml:space="preserve">[A ser indicado pela entidade, </w:t>
            </w:r>
            <w:proofErr w:type="spellStart"/>
            <w:r w:rsidRPr="00DA1D6F">
              <w:rPr>
                <w:rFonts w:ascii="Arial" w:eastAsia="Times New Roman" w:hAnsi="Arial" w:cs="Arial"/>
                <w:sz w:val="16"/>
                <w:szCs w:val="16"/>
                <w:lang w:eastAsia="pt-BR"/>
              </w:rPr>
              <w:t>ex</w:t>
            </w:r>
            <w:proofErr w:type="spellEnd"/>
            <w:r w:rsidRPr="00DA1D6F">
              <w:rPr>
                <w:rFonts w:ascii="Arial" w:eastAsia="Times New Roman" w:hAnsi="Arial" w:cs="Arial"/>
                <w:sz w:val="16"/>
                <w:szCs w:val="16"/>
                <w:lang w:eastAsia="pt-BR"/>
              </w:rPr>
              <w:t>.:Gestor de engenharia]</w:t>
            </w:r>
          </w:p>
        </w:tc>
        <w:tc>
          <w:tcPr>
            <w:tcW w:w="2063" w:type="dxa"/>
            <w:shd w:val="clear" w:color="auto" w:fill="auto"/>
            <w:vAlign w:val="center"/>
          </w:tcPr>
          <w:p w14:paraId="6A0E4D4C" w14:textId="5D228592" w:rsidR="001A4641" w:rsidRPr="00DA1D6F" w:rsidRDefault="001A4641" w:rsidP="00EF741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ART ou RRT quitada.</w:t>
            </w:r>
          </w:p>
        </w:tc>
        <w:tc>
          <w:tcPr>
            <w:tcW w:w="1489" w:type="dxa"/>
            <w:shd w:val="clear" w:color="auto" w:fill="auto"/>
            <w:vAlign w:val="center"/>
          </w:tcPr>
          <w:p w14:paraId="41B854B8" w14:textId="77777777" w:rsidR="001A4641" w:rsidRPr="00DA1D6F" w:rsidRDefault="001A4641" w:rsidP="001A4641">
            <w:pPr>
              <w:spacing w:after="0" w:line="240" w:lineRule="auto"/>
              <w:jc w:val="center"/>
              <w:rPr>
                <w:rFonts w:ascii="Arial" w:eastAsia="Times New Roman" w:hAnsi="Arial" w:cs="Arial"/>
                <w:sz w:val="16"/>
                <w:szCs w:val="16"/>
                <w:lang w:eastAsia="pt-BR"/>
              </w:rPr>
            </w:pPr>
          </w:p>
        </w:tc>
        <w:tc>
          <w:tcPr>
            <w:tcW w:w="1592" w:type="dxa"/>
            <w:shd w:val="clear" w:color="auto" w:fill="auto"/>
            <w:vAlign w:val="center"/>
          </w:tcPr>
          <w:p w14:paraId="5796F733" w14:textId="77777777" w:rsidR="001A4641" w:rsidRPr="00DA1D6F" w:rsidRDefault="001A4641" w:rsidP="001A4641">
            <w:pPr>
              <w:spacing w:after="0" w:line="240" w:lineRule="auto"/>
              <w:jc w:val="center"/>
              <w:rPr>
                <w:rFonts w:ascii="Arial" w:eastAsia="Times New Roman" w:hAnsi="Arial" w:cs="Arial"/>
                <w:sz w:val="16"/>
                <w:szCs w:val="16"/>
                <w:lang w:eastAsia="pt-BR"/>
              </w:rPr>
            </w:pPr>
          </w:p>
        </w:tc>
      </w:tr>
      <w:tr w:rsidR="001A4641" w:rsidRPr="00DA1D6F" w14:paraId="7223E328" w14:textId="77777777" w:rsidTr="006E2555">
        <w:trPr>
          <w:trHeight w:val="567"/>
        </w:trPr>
        <w:tc>
          <w:tcPr>
            <w:tcW w:w="557" w:type="dxa"/>
            <w:shd w:val="clear" w:color="auto" w:fill="auto"/>
            <w:vAlign w:val="center"/>
          </w:tcPr>
          <w:p w14:paraId="55DF03DF" w14:textId="275F172F" w:rsidR="001A4641" w:rsidRPr="00DA1D6F" w:rsidRDefault="001A4641" w:rsidP="001A4641">
            <w:pPr>
              <w:spacing w:after="0" w:line="240" w:lineRule="auto"/>
              <w:jc w:val="center"/>
              <w:rPr>
                <w:rFonts w:ascii="Arial" w:eastAsia="Times New Roman" w:hAnsi="Arial" w:cs="Arial"/>
                <w:b/>
                <w:bCs/>
                <w:sz w:val="16"/>
                <w:szCs w:val="16"/>
                <w:lang w:eastAsia="pt-BR"/>
              </w:rPr>
            </w:pPr>
            <w:r w:rsidRPr="00DA1D6F">
              <w:rPr>
                <w:rFonts w:ascii="Arial" w:eastAsia="Times New Roman" w:hAnsi="Arial" w:cs="Arial"/>
                <w:b/>
                <w:bCs/>
                <w:sz w:val="16"/>
                <w:szCs w:val="16"/>
                <w:lang w:eastAsia="pt-BR"/>
              </w:rPr>
              <w:t>11</w:t>
            </w:r>
          </w:p>
        </w:tc>
        <w:tc>
          <w:tcPr>
            <w:tcW w:w="4122" w:type="dxa"/>
            <w:shd w:val="clear" w:color="auto" w:fill="auto"/>
            <w:vAlign w:val="center"/>
          </w:tcPr>
          <w:p w14:paraId="41AFBB24" w14:textId="77777777" w:rsidR="001A4641" w:rsidRPr="00DA1D6F" w:rsidRDefault="001A4641" w:rsidP="001A4641">
            <w:pPr>
              <w:spacing w:before="40" w:after="40" w:line="240" w:lineRule="auto"/>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Parecer Técnico do órgão ou entidade da administração atestando a regularidade da documentação constante dos autos e abordando no mínimo os seguintes itens:</w:t>
            </w:r>
          </w:p>
          <w:p w14:paraId="0DAB35F0" w14:textId="77777777" w:rsidR="001A4641" w:rsidRPr="00DA1D6F" w:rsidRDefault="001A4641" w:rsidP="001A4641">
            <w:pPr>
              <w:pStyle w:val="PargrafodaLista"/>
              <w:numPr>
                <w:ilvl w:val="0"/>
                <w:numId w:val="31"/>
              </w:numPr>
              <w:spacing w:before="40" w:after="40" w:line="240" w:lineRule="auto"/>
              <w:ind w:left="218" w:hanging="218"/>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lastRenderedPageBreak/>
              <w:t>Sobre o estabelecimento de remuneração variável vinculada ao desempenho da contratada, com base em metas, padrões de qualidade, critérios de sustentabilidade ambiental e prazos de entrega definidos;</w:t>
            </w:r>
          </w:p>
          <w:p w14:paraId="7C40F434" w14:textId="77777777" w:rsidR="001A4641" w:rsidRPr="00DA1D6F" w:rsidRDefault="001A4641" w:rsidP="001A4641">
            <w:pPr>
              <w:pStyle w:val="PargrafodaLista"/>
              <w:numPr>
                <w:ilvl w:val="0"/>
                <w:numId w:val="31"/>
              </w:numPr>
              <w:spacing w:before="40" w:after="40" w:line="240" w:lineRule="auto"/>
              <w:ind w:left="218" w:hanging="218"/>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Critério de definição do número mínimo e máximo de empresas consorciadas;</w:t>
            </w:r>
          </w:p>
          <w:p w14:paraId="62E55BAF" w14:textId="77777777" w:rsidR="001A4641" w:rsidRPr="00DA1D6F" w:rsidRDefault="001A4641" w:rsidP="001A4641">
            <w:pPr>
              <w:pStyle w:val="PargrafodaLista"/>
              <w:numPr>
                <w:ilvl w:val="0"/>
                <w:numId w:val="31"/>
              </w:numPr>
              <w:spacing w:before="40" w:after="40" w:line="240" w:lineRule="auto"/>
              <w:ind w:left="218" w:hanging="218"/>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Custos indiretos, relacionados com as despesas de manutenção, utilização, reposição, depreciação e impacto ambiental, considerados para a definição do menor dispêndio, sempre que objetivamente mensuráveis, quando o julgamento for pelo menor preço ou maior desconto;</w:t>
            </w:r>
          </w:p>
          <w:p w14:paraId="13FB3EE4" w14:textId="77777777" w:rsidR="001A4641" w:rsidRPr="00DA1D6F" w:rsidRDefault="001A4641" w:rsidP="001A4641">
            <w:pPr>
              <w:pStyle w:val="PargrafodaLista"/>
              <w:numPr>
                <w:ilvl w:val="0"/>
                <w:numId w:val="31"/>
              </w:numPr>
              <w:spacing w:before="40" w:after="40" w:line="240" w:lineRule="auto"/>
              <w:ind w:left="218" w:hanging="218"/>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Definição do modo de disputa e do critério de julgamento;</w:t>
            </w:r>
          </w:p>
          <w:p w14:paraId="28A85D0A" w14:textId="77777777" w:rsidR="001A4641" w:rsidRPr="00DA1D6F" w:rsidRDefault="001A4641" w:rsidP="001A4641">
            <w:pPr>
              <w:pStyle w:val="PargrafodaLista"/>
              <w:numPr>
                <w:ilvl w:val="0"/>
                <w:numId w:val="31"/>
              </w:numPr>
              <w:spacing w:before="40" w:after="40" w:line="240" w:lineRule="auto"/>
              <w:ind w:left="218" w:hanging="218"/>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Critério de aceitabilidade dos preços unitários e global;</w:t>
            </w:r>
          </w:p>
          <w:p w14:paraId="5E06028D" w14:textId="77777777" w:rsidR="001A4641" w:rsidRPr="00DA1D6F" w:rsidRDefault="001A4641" w:rsidP="001A4641">
            <w:pPr>
              <w:pStyle w:val="PargrafodaLista"/>
              <w:numPr>
                <w:ilvl w:val="0"/>
                <w:numId w:val="31"/>
              </w:numPr>
              <w:spacing w:before="40" w:after="40" w:line="240" w:lineRule="auto"/>
              <w:ind w:left="218" w:hanging="218"/>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Sobre os fatores de ponderação para valorar propostas cujo julgamento ocorrer por técnica e preço;</w:t>
            </w:r>
          </w:p>
          <w:p w14:paraId="279CC4B9" w14:textId="77777777" w:rsidR="001A4641" w:rsidRPr="00DA1D6F" w:rsidRDefault="001A4641" w:rsidP="001A4641">
            <w:pPr>
              <w:pStyle w:val="PargrafodaLista"/>
              <w:numPr>
                <w:ilvl w:val="0"/>
                <w:numId w:val="31"/>
              </w:numPr>
              <w:spacing w:before="40" w:after="40" w:line="240" w:lineRule="auto"/>
              <w:ind w:left="218" w:hanging="218"/>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 xml:space="preserve">Critério de definição do índice de reajuste que retrate a variação efetiva do custo de produção; </w:t>
            </w:r>
          </w:p>
          <w:p w14:paraId="4433BD75" w14:textId="77777777" w:rsidR="001A4641" w:rsidRPr="00DA1D6F" w:rsidRDefault="001A4641" w:rsidP="001A4641">
            <w:pPr>
              <w:pStyle w:val="PargrafodaLista"/>
              <w:numPr>
                <w:ilvl w:val="0"/>
                <w:numId w:val="31"/>
              </w:numPr>
              <w:spacing w:before="40" w:after="40" w:line="240" w:lineRule="auto"/>
              <w:ind w:left="218" w:hanging="218"/>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Critério de definição objetiva dos parâmetros de julgamento de licitações do tipo técnica e preço ou maior retorno econômico;</w:t>
            </w:r>
          </w:p>
          <w:p w14:paraId="0FF7F997" w14:textId="77777777" w:rsidR="001A4641" w:rsidRPr="00DA1D6F" w:rsidRDefault="001A4641" w:rsidP="001A4641">
            <w:pPr>
              <w:pStyle w:val="PargrafodaLista"/>
              <w:numPr>
                <w:ilvl w:val="0"/>
                <w:numId w:val="31"/>
              </w:numPr>
              <w:spacing w:before="40" w:after="40" w:line="240" w:lineRule="auto"/>
              <w:ind w:left="218" w:hanging="218"/>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Critério de escolha das exigências de comprovação de qualificação técnica, inclusive os quantitativos mínimos definidos (devem se restringir às parcelas de maior relevância técnica e de valor significativo);</w:t>
            </w:r>
          </w:p>
          <w:p w14:paraId="372EBF4B" w14:textId="77777777" w:rsidR="001A4641" w:rsidRPr="00DA1D6F" w:rsidRDefault="001A4641" w:rsidP="001A4641">
            <w:pPr>
              <w:pStyle w:val="PargrafodaLista"/>
              <w:numPr>
                <w:ilvl w:val="0"/>
                <w:numId w:val="31"/>
              </w:numPr>
              <w:spacing w:before="40" w:after="40" w:line="240" w:lineRule="auto"/>
              <w:ind w:left="218" w:hanging="218"/>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 xml:space="preserve">Critérios objetivos para avaliação e julgamento das propostas caso seja permitido no anteprojeto a apresentação de projetos com metodologias diferentes, se adotado o regime de contratação integrada; </w:t>
            </w:r>
          </w:p>
          <w:p w14:paraId="67A45D1F" w14:textId="36702E07" w:rsidR="001A4641" w:rsidRPr="00DA1D6F" w:rsidRDefault="001A4641" w:rsidP="007D63B3">
            <w:pPr>
              <w:pStyle w:val="PargrafodaLista"/>
              <w:numPr>
                <w:ilvl w:val="0"/>
                <w:numId w:val="31"/>
              </w:numPr>
              <w:spacing w:before="40" w:after="40" w:line="240" w:lineRule="auto"/>
              <w:ind w:left="218" w:hanging="218"/>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Critério de aceitabilidade por etapa no caso de contratação integrada.</w:t>
            </w:r>
          </w:p>
        </w:tc>
        <w:tc>
          <w:tcPr>
            <w:tcW w:w="2212" w:type="dxa"/>
            <w:shd w:val="clear" w:color="auto" w:fill="auto"/>
            <w:vAlign w:val="center"/>
          </w:tcPr>
          <w:p w14:paraId="5AC3F443" w14:textId="77777777" w:rsidR="001A4641" w:rsidRPr="00DA1D6F" w:rsidRDefault="001A4641" w:rsidP="001A464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lastRenderedPageBreak/>
              <w:t xml:space="preserve">Lei Federal nº 12.462/2011, art. 10; art. 14, parágrafo único, I; art. 19, §1º; </w:t>
            </w:r>
          </w:p>
          <w:p w14:paraId="2A7E9717" w14:textId="77777777" w:rsidR="001A4641" w:rsidRPr="00DA1D6F" w:rsidRDefault="001A4641" w:rsidP="001A464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lastRenderedPageBreak/>
              <w:t>Decreto Federal nº 7.581/2011, art. 8º, III e VI;</w:t>
            </w:r>
          </w:p>
          <w:p w14:paraId="557724A5" w14:textId="77777777" w:rsidR="001A4641" w:rsidRPr="00DA1D6F" w:rsidRDefault="001A4641" w:rsidP="001A464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Súmula TCU nº. 259/2010;</w:t>
            </w:r>
          </w:p>
          <w:p w14:paraId="56C5BF3B" w14:textId="77777777" w:rsidR="001A4641" w:rsidRPr="00DA1D6F" w:rsidRDefault="001A4641" w:rsidP="001A464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Lei Federal 12.462/2011, art. 20, §2º; art. 20, caput;</w:t>
            </w:r>
          </w:p>
          <w:p w14:paraId="7B462CD9" w14:textId="77777777" w:rsidR="001A4641" w:rsidRPr="00DA1D6F" w:rsidRDefault="001A4641" w:rsidP="001A464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Decreto Federal nº 7.581/2011, art. 29;</w:t>
            </w:r>
          </w:p>
          <w:p w14:paraId="4E3368AF" w14:textId="77777777" w:rsidR="001A4641" w:rsidRPr="00DA1D6F" w:rsidRDefault="001A4641" w:rsidP="001A464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Lei Federal 9.069/94, art. 28, caput;</w:t>
            </w:r>
          </w:p>
          <w:p w14:paraId="2543D220" w14:textId="77777777" w:rsidR="001A4641" w:rsidRPr="00DA1D6F" w:rsidRDefault="001A4641" w:rsidP="001A464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Súmula TCU nº 263;</w:t>
            </w:r>
          </w:p>
          <w:p w14:paraId="35E0D338" w14:textId="77777777" w:rsidR="001A4641" w:rsidRPr="00DA1D6F" w:rsidRDefault="001A4641" w:rsidP="001A464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Decreto Federal nº 7.581/2011 art. 4º, IV, alínea “a”;</w:t>
            </w:r>
          </w:p>
          <w:p w14:paraId="0D13CAA9" w14:textId="77777777" w:rsidR="001A4641" w:rsidRPr="00DA1D6F" w:rsidRDefault="001A4641" w:rsidP="001A464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Constituição da República, art. 37, XXI;</w:t>
            </w:r>
          </w:p>
          <w:p w14:paraId="4B527B87" w14:textId="77777777" w:rsidR="001A4641" w:rsidRPr="00DA1D6F" w:rsidRDefault="001A4641" w:rsidP="001A464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Súmula TCU nº 263/2011;</w:t>
            </w:r>
          </w:p>
          <w:p w14:paraId="3659C47B" w14:textId="77777777" w:rsidR="001A4641" w:rsidRPr="00DA1D6F" w:rsidRDefault="001A4641" w:rsidP="001A464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Lei Federal 12.462/2011, art. 9º, §3º, parágrafo único;</w:t>
            </w:r>
          </w:p>
          <w:p w14:paraId="279569AC" w14:textId="2CD385BE" w:rsidR="001A4641" w:rsidRPr="00DA1D6F" w:rsidRDefault="001A4641" w:rsidP="001A464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Decreto Federal nº 7.581/2011, art. 42, §5º.</w:t>
            </w:r>
          </w:p>
        </w:tc>
        <w:tc>
          <w:tcPr>
            <w:tcW w:w="2099" w:type="dxa"/>
            <w:shd w:val="clear" w:color="auto" w:fill="auto"/>
            <w:vAlign w:val="center"/>
          </w:tcPr>
          <w:p w14:paraId="2A03A52E" w14:textId="49BE8272" w:rsidR="001A4641" w:rsidRPr="00DA1D6F" w:rsidRDefault="001A4641" w:rsidP="003D46C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lastRenderedPageBreak/>
              <w:t>[A ser indicado pela entidade, ex.: Presidente da CPL]</w:t>
            </w:r>
          </w:p>
        </w:tc>
        <w:tc>
          <w:tcPr>
            <w:tcW w:w="2063" w:type="dxa"/>
            <w:shd w:val="clear" w:color="auto" w:fill="auto"/>
            <w:vAlign w:val="center"/>
          </w:tcPr>
          <w:p w14:paraId="68E4AA4E" w14:textId="2C9F20A3" w:rsidR="001A4641" w:rsidRPr="00DA1D6F" w:rsidRDefault="001A4641" w:rsidP="00EF741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 xml:space="preserve">Análise crítica do Presidente da CPL, contendo seu </w:t>
            </w:r>
            <w:r w:rsidRPr="00DA1D6F">
              <w:rPr>
                <w:rFonts w:ascii="Arial" w:eastAsia="Times New Roman" w:hAnsi="Arial" w:cs="Arial"/>
                <w:sz w:val="16"/>
                <w:szCs w:val="16"/>
                <w:lang w:eastAsia="pt-BR"/>
              </w:rPr>
              <w:lastRenderedPageBreak/>
              <w:t>posicionamento sobre as alíneas “a” até “k”.</w:t>
            </w:r>
          </w:p>
        </w:tc>
        <w:tc>
          <w:tcPr>
            <w:tcW w:w="1489" w:type="dxa"/>
            <w:shd w:val="clear" w:color="auto" w:fill="auto"/>
            <w:vAlign w:val="center"/>
          </w:tcPr>
          <w:p w14:paraId="27664EF3" w14:textId="77777777" w:rsidR="001A4641" w:rsidRPr="00DA1D6F" w:rsidRDefault="001A4641" w:rsidP="001A4641">
            <w:pPr>
              <w:spacing w:after="0" w:line="240" w:lineRule="auto"/>
              <w:jc w:val="center"/>
              <w:rPr>
                <w:rFonts w:ascii="Arial" w:eastAsia="Times New Roman" w:hAnsi="Arial" w:cs="Arial"/>
                <w:sz w:val="16"/>
                <w:szCs w:val="16"/>
                <w:lang w:eastAsia="pt-BR"/>
              </w:rPr>
            </w:pPr>
          </w:p>
        </w:tc>
        <w:tc>
          <w:tcPr>
            <w:tcW w:w="1592" w:type="dxa"/>
            <w:shd w:val="clear" w:color="auto" w:fill="auto"/>
            <w:vAlign w:val="center"/>
          </w:tcPr>
          <w:p w14:paraId="1AEF873D" w14:textId="77777777" w:rsidR="001A4641" w:rsidRPr="00DA1D6F" w:rsidRDefault="001A4641" w:rsidP="001A4641">
            <w:pPr>
              <w:spacing w:after="0" w:line="240" w:lineRule="auto"/>
              <w:jc w:val="center"/>
              <w:rPr>
                <w:rFonts w:ascii="Arial" w:eastAsia="Times New Roman" w:hAnsi="Arial" w:cs="Arial"/>
                <w:sz w:val="16"/>
                <w:szCs w:val="16"/>
                <w:lang w:eastAsia="pt-BR"/>
              </w:rPr>
            </w:pPr>
          </w:p>
        </w:tc>
      </w:tr>
      <w:tr w:rsidR="001A4641" w:rsidRPr="00DA1D6F" w14:paraId="590CEFD7" w14:textId="77777777" w:rsidTr="006E2555">
        <w:trPr>
          <w:trHeight w:val="567"/>
        </w:trPr>
        <w:tc>
          <w:tcPr>
            <w:tcW w:w="557" w:type="dxa"/>
            <w:shd w:val="clear" w:color="auto" w:fill="auto"/>
            <w:vAlign w:val="center"/>
          </w:tcPr>
          <w:p w14:paraId="2D622B48" w14:textId="338AFBDB" w:rsidR="001A4641" w:rsidRPr="00DA1D6F" w:rsidRDefault="001A4641" w:rsidP="001A4641">
            <w:pPr>
              <w:spacing w:after="0" w:line="240" w:lineRule="auto"/>
              <w:jc w:val="center"/>
              <w:rPr>
                <w:rFonts w:ascii="Arial" w:eastAsia="Times New Roman" w:hAnsi="Arial" w:cs="Arial"/>
                <w:b/>
                <w:bCs/>
                <w:sz w:val="16"/>
                <w:szCs w:val="16"/>
                <w:lang w:eastAsia="pt-BR"/>
              </w:rPr>
            </w:pPr>
            <w:r w:rsidRPr="00DA1D6F">
              <w:rPr>
                <w:rFonts w:ascii="Arial" w:eastAsia="Times New Roman" w:hAnsi="Arial" w:cs="Arial"/>
                <w:b/>
                <w:bCs/>
                <w:sz w:val="16"/>
                <w:szCs w:val="16"/>
                <w:lang w:eastAsia="pt-BR"/>
              </w:rPr>
              <w:t>12</w:t>
            </w:r>
          </w:p>
        </w:tc>
        <w:tc>
          <w:tcPr>
            <w:tcW w:w="4122" w:type="dxa"/>
            <w:shd w:val="clear" w:color="auto" w:fill="auto"/>
            <w:vAlign w:val="center"/>
          </w:tcPr>
          <w:p w14:paraId="2A2339A2" w14:textId="51D6397F" w:rsidR="001A4641" w:rsidRPr="00DA1D6F" w:rsidRDefault="001A4641" w:rsidP="001A4641">
            <w:pPr>
              <w:spacing w:before="40" w:after="40" w:line="240" w:lineRule="auto"/>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Aprovação do projeto básico ou anteprojeto pela autoridade competente.</w:t>
            </w:r>
          </w:p>
        </w:tc>
        <w:tc>
          <w:tcPr>
            <w:tcW w:w="2212" w:type="dxa"/>
            <w:shd w:val="clear" w:color="auto" w:fill="auto"/>
            <w:vAlign w:val="center"/>
          </w:tcPr>
          <w:p w14:paraId="2466B27A" w14:textId="226896D4" w:rsidR="001A4641" w:rsidRPr="00DA1D6F" w:rsidRDefault="001A4641" w:rsidP="001A464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Lei Federal nº 12.462/2011, art. 8º, §5º.</w:t>
            </w:r>
          </w:p>
        </w:tc>
        <w:tc>
          <w:tcPr>
            <w:tcW w:w="2099" w:type="dxa"/>
            <w:shd w:val="clear" w:color="auto" w:fill="auto"/>
            <w:vAlign w:val="center"/>
          </w:tcPr>
          <w:p w14:paraId="12D9B5C2" w14:textId="216F06C1" w:rsidR="001A4641" w:rsidRPr="00DA1D6F" w:rsidRDefault="001A4641" w:rsidP="003D46C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[A ser indicado pela entidade, ex.: ordenador de despesa]</w:t>
            </w:r>
          </w:p>
        </w:tc>
        <w:tc>
          <w:tcPr>
            <w:tcW w:w="2063" w:type="dxa"/>
            <w:shd w:val="clear" w:color="auto" w:fill="auto"/>
            <w:vAlign w:val="center"/>
          </w:tcPr>
          <w:p w14:paraId="451E993C" w14:textId="3B62D562" w:rsidR="001A4641" w:rsidRPr="00DA1D6F" w:rsidRDefault="001A4641" w:rsidP="00EF741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Despacho de aprovação.</w:t>
            </w:r>
          </w:p>
        </w:tc>
        <w:tc>
          <w:tcPr>
            <w:tcW w:w="1489" w:type="dxa"/>
            <w:shd w:val="clear" w:color="auto" w:fill="auto"/>
            <w:vAlign w:val="center"/>
          </w:tcPr>
          <w:p w14:paraId="41E970C2" w14:textId="77777777" w:rsidR="001A4641" w:rsidRPr="00DA1D6F" w:rsidRDefault="001A4641" w:rsidP="001A4641">
            <w:pPr>
              <w:spacing w:after="0" w:line="240" w:lineRule="auto"/>
              <w:jc w:val="center"/>
              <w:rPr>
                <w:rFonts w:ascii="Arial" w:eastAsia="Times New Roman" w:hAnsi="Arial" w:cs="Arial"/>
                <w:sz w:val="16"/>
                <w:szCs w:val="16"/>
                <w:lang w:eastAsia="pt-BR"/>
              </w:rPr>
            </w:pPr>
          </w:p>
        </w:tc>
        <w:tc>
          <w:tcPr>
            <w:tcW w:w="1592" w:type="dxa"/>
            <w:shd w:val="clear" w:color="auto" w:fill="auto"/>
            <w:vAlign w:val="center"/>
          </w:tcPr>
          <w:p w14:paraId="339793C6" w14:textId="77777777" w:rsidR="001A4641" w:rsidRPr="00DA1D6F" w:rsidRDefault="001A4641" w:rsidP="001A4641">
            <w:pPr>
              <w:spacing w:after="0" w:line="240" w:lineRule="auto"/>
              <w:jc w:val="center"/>
              <w:rPr>
                <w:rFonts w:ascii="Arial" w:eastAsia="Times New Roman" w:hAnsi="Arial" w:cs="Arial"/>
                <w:sz w:val="16"/>
                <w:szCs w:val="16"/>
                <w:lang w:eastAsia="pt-BR"/>
              </w:rPr>
            </w:pPr>
          </w:p>
        </w:tc>
      </w:tr>
      <w:tr w:rsidR="001A4641" w:rsidRPr="00DA1D6F" w14:paraId="6B45B83A" w14:textId="77777777" w:rsidTr="006E2555">
        <w:trPr>
          <w:trHeight w:val="567"/>
        </w:trPr>
        <w:tc>
          <w:tcPr>
            <w:tcW w:w="557" w:type="dxa"/>
            <w:shd w:val="clear" w:color="auto" w:fill="auto"/>
            <w:vAlign w:val="center"/>
          </w:tcPr>
          <w:p w14:paraId="142C582C" w14:textId="0AAB3EE7" w:rsidR="001A4641" w:rsidRPr="00DA1D6F" w:rsidRDefault="001A4641" w:rsidP="001A4641">
            <w:pPr>
              <w:spacing w:after="0" w:line="240" w:lineRule="auto"/>
              <w:jc w:val="center"/>
              <w:rPr>
                <w:rFonts w:ascii="Arial" w:eastAsia="Times New Roman" w:hAnsi="Arial" w:cs="Arial"/>
                <w:b/>
                <w:bCs/>
                <w:sz w:val="16"/>
                <w:szCs w:val="16"/>
                <w:lang w:eastAsia="pt-BR"/>
              </w:rPr>
            </w:pPr>
            <w:r w:rsidRPr="00DA1D6F">
              <w:rPr>
                <w:rFonts w:ascii="Arial" w:eastAsia="Times New Roman" w:hAnsi="Arial" w:cs="Arial"/>
                <w:b/>
                <w:bCs/>
                <w:sz w:val="16"/>
                <w:szCs w:val="16"/>
                <w:lang w:eastAsia="pt-BR"/>
              </w:rPr>
              <w:t>13</w:t>
            </w:r>
          </w:p>
        </w:tc>
        <w:tc>
          <w:tcPr>
            <w:tcW w:w="4122" w:type="dxa"/>
            <w:shd w:val="clear" w:color="auto" w:fill="auto"/>
            <w:vAlign w:val="center"/>
          </w:tcPr>
          <w:p w14:paraId="043F5F56" w14:textId="36766F31" w:rsidR="001A4641" w:rsidRPr="00DA1D6F" w:rsidRDefault="001A4641" w:rsidP="001A4641">
            <w:pPr>
              <w:spacing w:before="40" w:after="40" w:line="240" w:lineRule="auto"/>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Portaria de delegação de ordenança de despesa (se for o caso).</w:t>
            </w:r>
          </w:p>
        </w:tc>
        <w:tc>
          <w:tcPr>
            <w:tcW w:w="2212" w:type="dxa"/>
            <w:shd w:val="clear" w:color="auto" w:fill="auto"/>
            <w:vAlign w:val="center"/>
          </w:tcPr>
          <w:p w14:paraId="0E39276F" w14:textId="78946AC9" w:rsidR="001A4641" w:rsidRPr="00DA1D6F" w:rsidRDefault="001A4641" w:rsidP="001A464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Leis de organização.</w:t>
            </w:r>
          </w:p>
        </w:tc>
        <w:tc>
          <w:tcPr>
            <w:tcW w:w="2099" w:type="dxa"/>
            <w:shd w:val="clear" w:color="auto" w:fill="auto"/>
            <w:vAlign w:val="center"/>
          </w:tcPr>
          <w:p w14:paraId="41AA81D9" w14:textId="70D1A5DD" w:rsidR="001A4641" w:rsidRPr="00DA1D6F" w:rsidRDefault="001A4641" w:rsidP="003D46C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[A ser indicado pela entidade, ex.: Assessoria do Gabinete]</w:t>
            </w:r>
          </w:p>
        </w:tc>
        <w:tc>
          <w:tcPr>
            <w:tcW w:w="2063" w:type="dxa"/>
            <w:shd w:val="clear" w:color="auto" w:fill="auto"/>
            <w:vAlign w:val="center"/>
          </w:tcPr>
          <w:p w14:paraId="45444855" w14:textId="35D51170" w:rsidR="001A4641" w:rsidRPr="00DA1D6F" w:rsidRDefault="001A4641" w:rsidP="00EF741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Portaria publicada no diário oficial.</w:t>
            </w:r>
          </w:p>
        </w:tc>
        <w:tc>
          <w:tcPr>
            <w:tcW w:w="1489" w:type="dxa"/>
            <w:shd w:val="clear" w:color="auto" w:fill="auto"/>
            <w:vAlign w:val="center"/>
          </w:tcPr>
          <w:p w14:paraId="6797D14C" w14:textId="77777777" w:rsidR="001A4641" w:rsidRPr="00DA1D6F" w:rsidRDefault="001A4641" w:rsidP="001A4641">
            <w:pPr>
              <w:spacing w:after="0" w:line="240" w:lineRule="auto"/>
              <w:jc w:val="center"/>
              <w:rPr>
                <w:rFonts w:ascii="Arial" w:eastAsia="Times New Roman" w:hAnsi="Arial" w:cs="Arial"/>
                <w:sz w:val="16"/>
                <w:szCs w:val="16"/>
                <w:lang w:eastAsia="pt-BR"/>
              </w:rPr>
            </w:pPr>
          </w:p>
        </w:tc>
        <w:tc>
          <w:tcPr>
            <w:tcW w:w="1592" w:type="dxa"/>
            <w:shd w:val="clear" w:color="auto" w:fill="auto"/>
            <w:vAlign w:val="center"/>
          </w:tcPr>
          <w:p w14:paraId="46454A71" w14:textId="77777777" w:rsidR="001A4641" w:rsidRPr="00DA1D6F" w:rsidRDefault="001A4641" w:rsidP="001A4641">
            <w:pPr>
              <w:spacing w:after="0" w:line="240" w:lineRule="auto"/>
              <w:jc w:val="center"/>
              <w:rPr>
                <w:rFonts w:ascii="Arial" w:eastAsia="Times New Roman" w:hAnsi="Arial" w:cs="Arial"/>
                <w:sz w:val="16"/>
                <w:szCs w:val="16"/>
                <w:lang w:eastAsia="pt-BR"/>
              </w:rPr>
            </w:pPr>
          </w:p>
        </w:tc>
      </w:tr>
      <w:tr w:rsidR="001A4641" w:rsidRPr="00DA1D6F" w14:paraId="4D113061" w14:textId="77777777" w:rsidTr="006E2555">
        <w:trPr>
          <w:trHeight w:val="567"/>
        </w:trPr>
        <w:tc>
          <w:tcPr>
            <w:tcW w:w="557" w:type="dxa"/>
            <w:shd w:val="clear" w:color="auto" w:fill="auto"/>
            <w:vAlign w:val="center"/>
          </w:tcPr>
          <w:p w14:paraId="3F9854EA" w14:textId="38FC6041" w:rsidR="001A4641" w:rsidRPr="00DA1D6F" w:rsidRDefault="001A4641" w:rsidP="001A4641">
            <w:pPr>
              <w:spacing w:after="0" w:line="240" w:lineRule="auto"/>
              <w:jc w:val="center"/>
              <w:rPr>
                <w:rFonts w:ascii="Arial" w:eastAsia="Times New Roman" w:hAnsi="Arial" w:cs="Arial"/>
                <w:b/>
                <w:bCs/>
                <w:sz w:val="16"/>
                <w:szCs w:val="16"/>
                <w:lang w:eastAsia="pt-BR"/>
              </w:rPr>
            </w:pPr>
            <w:r w:rsidRPr="00DA1D6F">
              <w:rPr>
                <w:rFonts w:ascii="Arial" w:eastAsia="Times New Roman" w:hAnsi="Arial" w:cs="Arial"/>
                <w:b/>
                <w:bCs/>
                <w:sz w:val="16"/>
                <w:szCs w:val="16"/>
                <w:lang w:eastAsia="pt-BR"/>
              </w:rPr>
              <w:t>14</w:t>
            </w:r>
          </w:p>
        </w:tc>
        <w:tc>
          <w:tcPr>
            <w:tcW w:w="4122" w:type="dxa"/>
            <w:shd w:val="clear" w:color="auto" w:fill="auto"/>
            <w:vAlign w:val="center"/>
          </w:tcPr>
          <w:p w14:paraId="75FCBB7A" w14:textId="77777777" w:rsidR="001A4641" w:rsidRPr="00DA1D6F" w:rsidRDefault="001A4641" w:rsidP="001A4641">
            <w:pPr>
              <w:spacing w:before="40" w:after="40" w:line="240" w:lineRule="auto"/>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Nos regimes de empreitada por preço unitário, ou por preço global, ou contratação por tarefa, ou por empreitada integral:</w:t>
            </w:r>
          </w:p>
          <w:p w14:paraId="7BB131D3" w14:textId="77777777" w:rsidR="001A4641" w:rsidRPr="00DA1D6F" w:rsidRDefault="001A4641" w:rsidP="001A4641">
            <w:pPr>
              <w:pStyle w:val="PargrafodaLista"/>
              <w:numPr>
                <w:ilvl w:val="0"/>
                <w:numId w:val="29"/>
              </w:numPr>
              <w:spacing w:before="40" w:after="40" w:line="240" w:lineRule="auto"/>
              <w:ind w:left="218" w:hanging="218"/>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 xml:space="preserve">Orçamento básico detalhado, obtido a partir de projeto básico/executivo, com indicação da data base </w:t>
            </w:r>
            <w:r w:rsidRPr="00DA1D6F">
              <w:rPr>
                <w:rFonts w:ascii="Arial" w:eastAsia="Times New Roman" w:hAnsi="Arial" w:cs="Arial"/>
                <w:sz w:val="16"/>
                <w:szCs w:val="16"/>
                <w:lang w:eastAsia="pt-BR"/>
              </w:rPr>
              <w:lastRenderedPageBreak/>
              <w:t>dos preços, tabela referencial e taxa de BDI adotada com assinatura e identificação do profissional responsável, contendo nome, titulação e número de registro no conselho de classe, contendo, no mínimo os elementos a seguir.</w:t>
            </w:r>
          </w:p>
          <w:p w14:paraId="57D16B41" w14:textId="77777777" w:rsidR="001A4641" w:rsidRPr="00DA1D6F" w:rsidRDefault="001A4641" w:rsidP="001A4641">
            <w:pPr>
              <w:pStyle w:val="PargrafodaLista"/>
              <w:numPr>
                <w:ilvl w:val="0"/>
                <w:numId w:val="29"/>
              </w:numPr>
              <w:spacing w:before="40" w:after="40" w:line="240" w:lineRule="auto"/>
              <w:ind w:left="218" w:hanging="218"/>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Composições de custo unitário dos serviços não constantes das tabelas referenciais divulgadas publicamente, com assinatura e identificação do profissional responsável;</w:t>
            </w:r>
          </w:p>
          <w:p w14:paraId="180C8358" w14:textId="77777777" w:rsidR="001A4641" w:rsidRPr="00DA1D6F" w:rsidRDefault="001A4641" w:rsidP="001A4641">
            <w:pPr>
              <w:pStyle w:val="PargrafodaLista"/>
              <w:numPr>
                <w:ilvl w:val="0"/>
                <w:numId w:val="29"/>
              </w:numPr>
              <w:spacing w:before="40" w:after="40" w:line="240" w:lineRule="auto"/>
              <w:ind w:left="218" w:hanging="218"/>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Mapa comparativo de preços formados a partir de cotações no mercado, com assinatura e identificação do profissional responsável;</w:t>
            </w:r>
          </w:p>
          <w:p w14:paraId="33177B92" w14:textId="77777777" w:rsidR="001A4641" w:rsidRPr="00DA1D6F" w:rsidRDefault="001A4641" w:rsidP="001A4641">
            <w:pPr>
              <w:pStyle w:val="PargrafodaLista"/>
              <w:numPr>
                <w:ilvl w:val="0"/>
                <w:numId w:val="29"/>
              </w:numPr>
              <w:spacing w:before="40" w:after="40" w:line="240" w:lineRule="auto"/>
              <w:ind w:left="218" w:hanging="218"/>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Composição do BDI nos casos diferentes dos padrões adotados pelo Estado, com assinatura e identificação do profissional responsável;</w:t>
            </w:r>
          </w:p>
          <w:p w14:paraId="51FE713E" w14:textId="23856CBE" w:rsidR="001A4641" w:rsidRPr="00DA1D6F" w:rsidRDefault="001A4641" w:rsidP="007D63B3">
            <w:pPr>
              <w:pStyle w:val="PargrafodaLista"/>
              <w:numPr>
                <w:ilvl w:val="0"/>
                <w:numId w:val="29"/>
              </w:numPr>
              <w:spacing w:before="40" w:after="40" w:line="240" w:lineRule="auto"/>
              <w:ind w:left="218" w:hanging="218"/>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Curva ABC dos serviços, com assinatura e identificação do profissional responsável.</w:t>
            </w:r>
          </w:p>
        </w:tc>
        <w:tc>
          <w:tcPr>
            <w:tcW w:w="2212" w:type="dxa"/>
            <w:shd w:val="clear" w:color="auto" w:fill="auto"/>
            <w:vAlign w:val="center"/>
          </w:tcPr>
          <w:p w14:paraId="53D80EBE" w14:textId="77777777" w:rsidR="001A4641" w:rsidRPr="00DA1D6F" w:rsidRDefault="001A4641" w:rsidP="001A464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lastRenderedPageBreak/>
              <w:t>Lei Federal nº 12.462/2011, art. 2º, parágrafo único, VI c/c §3º, §4º, §5º e §6º; art. 8º.</w:t>
            </w:r>
          </w:p>
          <w:p w14:paraId="22BA62DF" w14:textId="77777777" w:rsidR="001A4641" w:rsidRPr="00DA1D6F" w:rsidRDefault="001A4641" w:rsidP="001A464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lastRenderedPageBreak/>
              <w:t>Decreto Federal nº 7.581/2011 art. 4º, II, b c/c art. 8º, §2º, II;</w:t>
            </w:r>
          </w:p>
          <w:p w14:paraId="636FC24D" w14:textId="77777777" w:rsidR="001A4641" w:rsidRPr="00DA1D6F" w:rsidRDefault="001A4641" w:rsidP="001A464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Resolução TCEES nº 329/2019;</w:t>
            </w:r>
          </w:p>
          <w:p w14:paraId="294B485E" w14:textId="517DF424" w:rsidR="001A4641" w:rsidRPr="00DA1D6F" w:rsidRDefault="001A4641" w:rsidP="001A464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OT IBR nº 005/2012-IBRAOP.</w:t>
            </w:r>
          </w:p>
        </w:tc>
        <w:tc>
          <w:tcPr>
            <w:tcW w:w="2099" w:type="dxa"/>
            <w:shd w:val="clear" w:color="auto" w:fill="auto"/>
            <w:vAlign w:val="center"/>
          </w:tcPr>
          <w:p w14:paraId="482406C1" w14:textId="680BDFB1" w:rsidR="001A4641" w:rsidRPr="00DA1D6F" w:rsidRDefault="001A4641" w:rsidP="003D46C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lastRenderedPageBreak/>
              <w:t xml:space="preserve">[A ser indicado pela entidade, </w:t>
            </w:r>
            <w:proofErr w:type="spellStart"/>
            <w:r w:rsidRPr="00DA1D6F">
              <w:rPr>
                <w:rFonts w:ascii="Arial" w:eastAsia="Times New Roman" w:hAnsi="Arial" w:cs="Arial"/>
                <w:sz w:val="16"/>
                <w:szCs w:val="16"/>
                <w:lang w:eastAsia="pt-BR"/>
              </w:rPr>
              <w:t>ex</w:t>
            </w:r>
            <w:proofErr w:type="spellEnd"/>
            <w:r w:rsidRPr="00DA1D6F">
              <w:rPr>
                <w:rFonts w:ascii="Arial" w:eastAsia="Times New Roman" w:hAnsi="Arial" w:cs="Arial"/>
                <w:sz w:val="16"/>
                <w:szCs w:val="16"/>
                <w:lang w:eastAsia="pt-BR"/>
              </w:rPr>
              <w:t>.:Setor do orçamento]</w:t>
            </w:r>
          </w:p>
        </w:tc>
        <w:tc>
          <w:tcPr>
            <w:tcW w:w="2063" w:type="dxa"/>
            <w:shd w:val="clear" w:color="auto" w:fill="auto"/>
            <w:vAlign w:val="center"/>
          </w:tcPr>
          <w:p w14:paraId="2A91889B" w14:textId="77777777" w:rsidR="001A4641" w:rsidRPr="00DA1D6F" w:rsidRDefault="001A4641" w:rsidP="00EF741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Planilha orçamentária;</w:t>
            </w:r>
          </w:p>
          <w:p w14:paraId="2C326D17" w14:textId="77777777" w:rsidR="001A4641" w:rsidRPr="00DA1D6F" w:rsidRDefault="001A4641" w:rsidP="00EF741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 xml:space="preserve">Composição de preços unitários dos serviços não </w:t>
            </w:r>
            <w:r w:rsidRPr="00DA1D6F">
              <w:rPr>
                <w:rFonts w:ascii="Arial" w:eastAsia="Times New Roman" w:hAnsi="Arial" w:cs="Arial"/>
                <w:sz w:val="16"/>
                <w:szCs w:val="16"/>
                <w:lang w:eastAsia="pt-BR"/>
              </w:rPr>
              <w:lastRenderedPageBreak/>
              <w:t>constantes das tabelas referenciais;</w:t>
            </w:r>
          </w:p>
          <w:p w14:paraId="258FC979" w14:textId="77777777" w:rsidR="001A4641" w:rsidRPr="00DA1D6F" w:rsidRDefault="001A4641" w:rsidP="00EF741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Mapa comparativo de preços;</w:t>
            </w:r>
          </w:p>
          <w:p w14:paraId="1830F0B0" w14:textId="77777777" w:rsidR="001A4641" w:rsidRPr="00DA1D6F" w:rsidRDefault="001A4641" w:rsidP="00EF741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Composição do BDI;</w:t>
            </w:r>
          </w:p>
          <w:p w14:paraId="2923F454" w14:textId="288E5F97" w:rsidR="001A4641" w:rsidRPr="00DA1D6F" w:rsidRDefault="001A4641" w:rsidP="00EF741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Curva ABC.</w:t>
            </w:r>
          </w:p>
        </w:tc>
        <w:tc>
          <w:tcPr>
            <w:tcW w:w="1489" w:type="dxa"/>
            <w:shd w:val="clear" w:color="auto" w:fill="auto"/>
            <w:vAlign w:val="center"/>
          </w:tcPr>
          <w:p w14:paraId="636108AA" w14:textId="77777777" w:rsidR="001A4641" w:rsidRPr="00DA1D6F" w:rsidRDefault="001A4641" w:rsidP="001A4641">
            <w:pPr>
              <w:spacing w:after="0" w:line="240" w:lineRule="auto"/>
              <w:jc w:val="center"/>
              <w:rPr>
                <w:rFonts w:ascii="Arial" w:eastAsia="Times New Roman" w:hAnsi="Arial" w:cs="Arial"/>
                <w:sz w:val="16"/>
                <w:szCs w:val="16"/>
                <w:lang w:eastAsia="pt-BR"/>
              </w:rPr>
            </w:pPr>
          </w:p>
        </w:tc>
        <w:tc>
          <w:tcPr>
            <w:tcW w:w="1592" w:type="dxa"/>
            <w:shd w:val="clear" w:color="auto" w:fill="auto"/>
            <w:vAlign w:val="center"/>
          </w:tcPr>
          <w:p w14:paraId="1C964CE8" w14:textId="77777777" w:rsidR="001A4641" w:rsidRPr="00DA1D6F" w:rsidRDefault="001A4641" w:rsidP="001A4641">
            <w:pPr>
              <w:spacing w:after="0" w:line="240" w:lineRule="auto"/>
              <w:jc w:val="center"/>
              <w:rPr>
                <w:rFonts w:ascii="Arial" w:eastAsia="Times New Roman" w:hAnsi="Arial" w:cs="Arial"/>
                <w:sz w:val="16"/>
                <w:szCs w:val="16"/>
                <w:lang w:eastAsia="pt-BR"/>
              </w:rPr>
            </w:pPr>
          </w:p>
        </w:tc>
      </w:tr>
      <w:tr w:rsidR="001A4641" w:rsidRPr="00DA1D6F" w14:paraId="0A8456F8" w14:textId="77777777" w:rsidTr="006E2555">
        <w:trPr>
          <w:trHeight w:val="567"/>
        </w:trPr>
        <w:tc>
          <w:tcPr>
            <w:tcW w:w="557" w:type="dxa"/>
            <w:shd w:val="clear" w:color="auto" w:fill="auto"/>
            <w:vAlign w:val="center"/>
          </w:tcPr>
          <w:p w14:paraId="31C30CC0" w14:textId="43189249" w:rsidR="001A4641" w:rsidRPr="00DA1D6F" w:rsidRDefault="001A4641" w:rsidP="001A4641">
            <w:pPr>
              <w:spacing w:after="0" w:line="240" w:lineRule="auto"/>
              <w:jc w:val="center"/>
              <w:rPr>
                <w:rFonts w:ascii="Arial" w:eastAsia="Times New Roman" w:hAnsi="Arial" w:cs="Arial"/>
                <w:b/>
                <w:bCs/>
                <w:sz w:val="16"/>
                <w:szCs w:val="16"/>
                <w:lang w:eastAsia="pt-BR"/>
              </w:rPr>
            </w:pPr>
            <w:r w:rsidRPr="00DA1D6F">
              <w:rPr>
                <w:rFonts w:ascii="Arial" w:eastAsia="Times New Roman" w:hAnsi="Arial" w:cs="Arial"/>
                <w:b/>
                <w:bCs/>
                <w:sz w:val="16"/>
                <w:szCs w:val="16"/>
                <w:lang w:eastAsia="pt-BR"/>
              </w:rPr>
              <w:t>15</w:t>
            </w:r>
          </w:p>
        </w:tc>
        <w:tc>
          <w:tcPr>
            <w:tcW w:w="4122" w:type="dxa"/>
            <w:shd w:val="clear" w:color="auto" w:fill="auto"/>
            <w:vAlign w:val="center"/>
          </w:tcPr>
          <w:p w14:paraId="22CD01E3" w14:textId="0ACE43FE" w:rsidR="001A4641" w:rsidRPr="00DA1D6F" w:rsidRDefault="001A4641" w:rsidP="001A4641">
            <w:pPr>
              <w:spacing w:before="40" w:after="40" w:line="240" w:lineRule="auto"/>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No caso de regime de contratação integrada, orçamento e preço estimado da contratação calculado com base nos valores praticados no mercado, nos valores pagos pela administração pública em contratações similares ou na avaliação do custo global da obra, aferida mediante orçamento sintético ou metodologia expedita ou paramétrica.</w:t>
            </w:r>
          </w:p>
        </w:tc>
        <w:tc>
          <w:tcPr>
            <w:tcW w:w="2212" w:type="dxa"/>
            <w:shd w:val="clear" w:color="auto" w:fill="auto"/>
            <w:vAlign w:val="center"/>
          </w:tcPr>
          <w:p w14:paraId="261328FD" w14:textId="77777777" w:rsidR="001A4641" w:rsidRPr="00DA1D6F" w:rsidRDefault="001A4641" w:rsidP="001A464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Lei Federal nº 12.462/2011, art. 9º, §2º, II;</w:t>
            </w:r>
          </w:p>
          <w:p w14:paraId="481830DA" w14:textId="77777777" w:rsidR="001A4641" w:rsidRPr="00DA1D6F" w:rsidRDefault="001A4641" w:rsidP="001A464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Decreto Federal nº 7.581/2011, art. 75.</w:t>
            </w:r>
          </w:p>
          <w:p w14:paraId="6316E4D9" w14:textId="77777777" w:rsidR="001A4641" w:rsidRPr="00DA1D6F" w:rsidRDefault="001A4641" w:rsidP="001A464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Resolução TCEES nº 329/2019;</w:t>
            </w:r>
          </w:p>
          <w:p w14:paraId="005647E1" w14:textId="77777777" w:rsidR="001A4641" w:rsidRPr="00DA1D6F" w:rsidRDefault="001A4641" w:rsidP="001A464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OT IBR nº 005/2012-IBRAOP;</w:t>
            </w:r>
          </w:p>
          <w:p w14:paraId="09103D90" w14:textId="77777777" w:rsidR="001A4641" w:rsidRPr="00DA1D6F" w:rsidRDefault="001A4641" w:rsidP="001A464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OT IBR nº 006/2016-IBRAOP;</w:t>
            </w:r>
          </w:p>
          <w:p w14:paraId="2DCE16AA" w14:textId="4F1660FB" w:rsidR="001A4641" w:rsidRPr="00DA1D6F" w:rsidRDefault="001A4641" w:rsidP="001A464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OT-002/2014-IBRAENG.</w:t>
            </w:r>
          </w:p>
        </w:tc>
        <w:tc>
          <w:tcPr>
            <w:tcW w:w="2099" w:type="dxa"/>
            <w:shd w:val="clear" w:color="auto" w:fill="auto"/>
            <w:vAlign w:val="center"/>
          </w:tcPr>
          <w:p w14:paraId="5648503F" w14:textId="289350B9" w:rsidR="001A4641" w:rsidRPr="00DA1D6F" w:rsidRDefault="001A4641" w:rsidP="003D46C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 xml:space="preserve">[A ser indicado pela entidade, </w:t>
            </w:r>
            <w:proofErr w:type="spellStart"/>
            <w:r w:rsidRPr="00DA1D6F">
              <w:rPr>
                <w:rFonts w:ascii="Arial" w:eastAsia="Times New Roman" w:hAnsi="Arial" w:cs="Arial"/>
                <w:sz w:val="16"/>
                <w:szCs w:val="16"/>
                <w:lang w:eastAsia="pt-BR"/>
              </w:rPr>
              <w:t>ex</w:t>
            </w:r>
            <w:proofErr w:type="spellEnd"/>
            <w:r w:rsidRPr="00DA1D6F">
              <w:rPr>
                <w:rFonts w:ascii="Arial" w:eastAsia="Times New Roman" w:hAnsi="Arial" w:cs="Arial"/>
                <w:sz w:val="16"/>
                <w:szCs w:val="16"/>
                <w:lang w:eastAsia="pt-BR"/>
              </w:rPr>
              <w:t>.:Setor do orçamento]</w:t>
            </w:r>
          </w:p>
        </w:tc>
        <w:tc>
          <w:tcPr>
            <w:tcW w:w="2063" w:type="dxa"/>
            <w:shd w:val="clear" w:color="auto" w:fill="auto"/>
            <w:vAlign w:val="center"/>
          </w:tcPr>
          <w:p w14:paraId="368C81B4" w14:textId="77777777" w:rsidR="001A4641" w:rsidRPr="00DA1D6F" w:rsidRDefault="001A4641" w:rsidP="00EF741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Orçamento sintético:</w:t>
            </w:r>
          </w:p>
          <w:p w14:paraId="4758AE95" w14:textId="77777777" w:rsidR="001A4641" w:rsidRPr="00DA1D6F" w:rsidRDefault="001A4641" w:rsidP="00EF741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Planilha orçamentária;</w:t>
            </w:r>
          </w:p>
          <w:p w14:paraId="302E5BF4" w14:textId="77777777" w:rsidR="001A4641" w:rsidRPr="00DA1D6F" w:rsidRDefault="001A4641" w:rsidP="00EF741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Mapa comparativo de preços;</w:t>
            </w:r>
          </w:p>
          <w:p w14:paraId="7D8A609A" w14:textId="77777777" w:rsidR="001A4641" w:rsidRPr="00DA1D6F" w:rsidRDefault="001A4641" w:rsidP="00EF741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Curva ABC.</w:t>
            </w:r>
          </w:p>
          <w:p w14:paraId="40A8E04B" w14:textId="77777777" w:rsidR="001A4641" w:rsidRPr="00DA1D6F" w:rsidRDefault="001A4641" w:rsidP="00EF741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Metodologia expedita:</w:t>
            </w:r>
          </w:p>
          <w:p w14:paraId="29B169E6" w14:textId="77777777" w:rsidR="001A4641" w:rsidRPr="00DA1D6F" w:rsidRDefault="001A4641" w:rsidP="00EF741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Indicação da fonte ou o cálculo para obtenção dos preços médios por unidade ou característica do empreendimento.</w:t>
            </w:r>
          </w:p>
          <w:p w14:paraId="16386F6E" w14:textId="77777777" w:rsidR="001A4641" w:rsidRPr="00DA1D6F" w:rsidRDefault="001A4641" w:rsidP="00EF741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Metodologia paramétrica</w:t>
            </w:r>
          </w:p>
          <w:p w14:paraId="0E177E65" w14:textId="77777777" w:rsidR="001A4641" w:rsidRPr="00DA1D6F" w:rsidRDefault="001A4641" w:rsidP="00EF741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Planilha orçamentária;</w:t>
            </w:r>
          </w:p>
          <w:p w14:paraId="2F3B6E95" w14:textId="36589B58" w:rsidR="001A4641" w:rsidRPr="00DA1D6F" w:rsidRDefault="001A4641" w:rsidP="00EF741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Cálculo e fonte dos dados, utilizados para parâmetros dos custos.</w:t>
            </w:r>
          </w:p>
        </w:tc>
        <w:tc>
          <w:tcPr>
            <w:tcW w:w="1489" w:type="dxa"/>
            <w:shd w:val="clear" w:color="auto" w:fill="auto"/>
            <w:vAlign w:val="center"/>
          </w:tcPr>
          <w:p w14:paraId="160E20F9" w14:textId="77777777" w:rsidR="001A4641" w:rsidRPr="00DA1D6F" w:rsidRDefault="001A4641" w:rsidP="001A4641">
            <w:pPr>
              <w:spacing w:after="0" w:line="240" w:lineRule="auto"/>
              <w:jc w:val="center"/>
              <w:rPr>
                <w:rFonts w:ascii="Arial" w:eastAsia="Times New Roman" w:hAnsi="Arial" w:cs="Arial"/>
                <w:sz w:val="16"/>
                <w:szCs w:val="16"/>
                <w:lang w:eastAsia="pt-BR"/>
              </w:rPr>
            </w:pPr>
          </w:p>
        </w:tc>
        <w:tc>
          <w:tcPr>
            <w:tcW w:w="1592" w:type="dxa"/>
            <w:shd w:val="clear" w:color="auto" w:fill="auto"/>
            <w:vAlign w:val="center"/>
          </w:tcPr>
          <w:p w14:paraId="3713B7F1" w14:textId="77777777" w:rsidR="001A4641" w:rsidRPr="00DA1D6F" w:rsidRDefault="001A4641" w:rsidP="001A4641">
            <w:pPr>
              <w:spacing w:after="0" w:line="240" w:lineRule="auto"/>
              <w:jc w:val="center"/>
              <w:rPr>
                <w:rFonts w:ascii="Arial" w:eastAsia="Times New Roman" w:hAnsi="Arial" w:cs="Arial"/>
                <w:sz w:val="16"/>
                <w:szCs w:val="16"/>
                <w:lang w:eastAsia="pt-BR"/>
              </w:rPr>
            </w:pPr>
          </w:p>
        </w:tc>
      </w:tr>
      <w:tr w:rsidR="001A4641" w:rsidRPr="00DA1D6F" w14:paraId="33CE5CEB" w14:textId="77777777" w:rsidTr="006E2555">
        <w:trPr>
          <w:trHeight w:val="567"/>
        </w:trPr>
        <w:tc>
          <w:tcPr>
            <w:tcW w:w="557" w:type="dxa"/>
            <w:shd w:val="clear" w:color="auto" w:fill="auto"/>
            <w:vAlign w:val="center"/>
          </w:tcPr>
          <w:p w14:paraId="6A734D51" w14:textId="2665CEAD" w:rsidR="001A4641" w:rsidRPr="00DA1D6F" w:rsidRDefault="001A4641" w:rsidP="001A4641">
            <w:pPr>
              <w:spacing w:after="0" w:line="240" w:lineRule="auto"/>
              <w:jc w:val="center"/>
              <w:rPr>
                <w:rFonts w:ascii="Arial" w:eastAsia="Times New Roman" w:hAnsi="Arial" w:cs="Arial"/>
                <w:b/>
                <w:bCs/>
                <w:sz w:val="16"/>
                <w:szCs w:val="16"/>
                <w:lang w:eastAsia="pt-BR"/>
              </w:rPr>
            </w:pPr>
            <w:r w:rsidRPr="00DA1D6F">
              <w:rPr>
                <w:rFonts w:ascii="Arial" w:eastAsia="Times New Roman" w:hAnsi="Arial" w:cs="Arial"/>
                <w:b/>
                <w:bCs/>
                <w:sz w:val="16"/>
                <w:szCs w:val="16"/>
                <w:lang w:eastAsia="pt-BR"/>
              </w:rPr>
              <w:t>16</w:t>
            </w:r>
          </w:p>
        </w:tc>
        <w:tc>
          <w:tcPr>
            <w:tcW w:w="4122" w:type="dxa"/>
            <w:shd w:val="clear" w:color="auto" w:fill="auto"/>
            <w:vAlign w:val="center"/>
          </w:tcPr>
          <w:p w14:paraId="6469FA29" w14:textId="0AC15CD8" w:rsidR="001A4641" w:rsidRPr="00DA1D6F" w:rsidRDefault="001A4641" w:rsidP="001A4641">
            <w:pPr>
              <w:spacing w:before="40" w:after="40" w:line="240" w:lineRule="auto"/>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Memorial de cálculo dos quantitativos de serviços orçados.</w:t>
            </w:r>
          </w:p>
        </w:tc>
        <w:tc>
          <w:tcPr>
            <w:tcW w:w="2212" w:type="dxa"/>
            <w:shd w:val="clear" w:color="auto" w:fill="auto"/>
            <w:vAlign w:val="center"/>
          </w:tcPr>
          <w:p w14:paraId="50AED9A6" w14:textId="37136E36" w:rsidR="001A4641" w:rsidRPr="00DA1D6F" w:rsidRDefault="001A4641" w:rsidP="001A464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Lei Federal nº 12.462/2011, art. 2º, parágrafo único, VI.</w:t>
            </w:r>
          </w:p>
        </w:tc>
        <w:tc>
          <w:tcPr>
            <w:tcW w:w="2099" w:type="dxa"/>
            <w:shd w:val="clear" w:color="auto" w:fill="auto"/>
            <w:vAlign w:val="center"/>
          </w:tcPr>
          <w:p w14:paraId="5EE09E94" w14:textId="7F77E81E" w:rsidR="001A4641" w:rsidRPr="00DA1D6F" w:rsidRDefault="001A4641" w:rsidP="003D46C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 xml:space="preserve">[A ser indicado pela entidade, </w:t>
            </w:r>
            <w:proofErr w:type="spellStart"/>
            <w:r w:rsidRPr="00DA1D6F">
              <w:rPr>
                <w:rFonts w:ascii="Arial" w:eastAsia="Times New Roman" w:hAnsi="Arial" w:cs="Arial"/>
                <w:sz w:val="16"/>
                <w:szCs w:val="16"/>
                <w:lang w:eastAsia="pt-BR"/>
              </w:rPr>
              <w:t>ex</w:t>
            </w:r>
            <w:proofErr w:type="spellEnd"/>
            <w:r w:rsidRPr="00DA1D6F">
              <w:rPr>
                <w:rFonts w:ascii="Arial" w:eastAsia="Times New Roman" w:hAnsi="Arial" w:cs="Arial"/>
                <w:sz w:val="16"/>
                <w:szCs w:val="16"/>
                <w:lang w:eastAsia="pt-BR"/>
              </w:rPr>
              <w:t>.:gestor do orçamento]</w:t>
            </w:r>
          </w:p>
        </w:tc>
        <w:tc>
          <w:tcPr>
            <w:tcW w:w="2063" w:type="dxa"/>
            <w:shd w:val="clear" w:color="auto" w:fill="auto"/>
            <w:vAlign w:val="center"/>
          </w:tcPr>
          <w:p w14:paraId="6A307578" w14:textId="3610C800" w:rsidR="001A4641" w:rsidRPr="00DA1D6F" w:rsidRDefault="001A4641" w:rsidP="00EF741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Memória de cálculo.</w:t>
            </w:r>
          </w:p>
        </w:tc>
        <w:tc>
          <w:tcPr>
            <w:tcW w:w="1489" w:type="dxa"/>
            <w:shd w:val="clear" w:color="auto" w:fill="auto"/>
            <w:vAlign w:val="center"/>
          </w:tcPr>
          <w:p w14:paraId="60177766" w14:textId="77777777" w:rsidR="001A4641" w:rsidRPr="00DA1D6F" w:rsidRDefault="001A4641" w:rsidP="001A4641">
            <w:pPr>
              <w:spacing w:after="0" w:line="240" w:lineRule="auto"/>
              <w:jc w:val="center"/>
              <w:rPr>
                <w:rFonts w:ascii="Arial" w:eastAsia="Times New Roman" w:hAnsi="Arial" w:cs="Arial"/>
                <w:sz w:val="16"/>
                <w:szCs w:val="16"/>
                <w:lang w:eastAsia="pt-BR"/>
              </w:rPr>
            </w:pPr>
          </w:p>
        </w:tc>
        <w:tc>
          <w:tcPr>
            <w:tcW w:w="1592" w:type="dxa"/>
            <w:shd w:val="clear" w:color="auto" w:fill="auto"/>
            <w:vAlign w:val="center"/>
          </w:tcPr>
          <w:p w14:paraId="7F4C7917" w14:textId="77777777" w:rsidR="001A4641" w:rsidRPr="00DA1D6F" w:rsidRDefault="001A4641" w:rsidP="001A4641">
            <w:pPr>
              <w:spacing w:after="0" w:line="240" w:lineRule="auto"/>
              <w:jc w:val="center"/>
              <w:rPr>
                <w:rFonts w:ascii="Arial" w:eastAsia="Times New Roman" w:hAnsi="Arial" w:cs="Arial"/>
                <w:sz w:val="16"/>
                <w:szCs w:val="16"/>
                <w:lang w:eastAsia="pt-BR"/>
              </w:rPr>
            </w:pPr>
          </w:p>
        </w:tc>
      </w:tr>
      <w:tr w:rsidR="001A4641" w:rsidRPr="00DA1D6F" w14:paraId="72087ACE" w14:textId="77777777" w:rsidTr="006E2555">
        <w:trPr>
          <w:trHeight w:val="567"/>
        </w:trPr>
        <w:tc>
          <w:tcPr>
            <w:tcW w:w="557" w:type="dxa"/>
            <w:shd w:val="clear" w:color="auto" w:fill="auto"/>
            <w:vAlign w:val="center"/>
          </w:tcPr>
          <w:p w14:paraId="14AE8BDB" w14:textId="04469DD5" w:rsidR="001A4641" w:rsidRPr="00DA1D6F" w:rsidRDefault="001A4641" w:rsidP="001A4641">
            <w:pPr>
              <w:spacing w:after="0" w:line="240" w:lineRule="auto"/>
              <w:jc w:val="center"/>
              <w:rPr>
                <w:rFonts w:ascii="Arial" w:eastAsia="Times New Roman" w:hAnsi="Arial" w:cs="Arial"/>
                <w:b/>
                <w:bCs/>
                <w:sz w:val="16"/>
                <w:szCs w:val="16"/>
                <w:lang w:eastAsia="pt-BR"/>
              </w:rPr>
            </w:pPr>
            <w:r w:rsidRPr="00DA1D6F">
              <w:rPr>
                <w:rFonts w:ascii="Arial" w:eastAsia="Times New Roman" w:hAnsi="Arial" w:cs="Arial"/>
                <w:b/>
                <w:bCs/>
                <w:sz w:val="16"/>
                <w:szCs w:val="16"/>
                <w:lang w:eastAsia="pt-BR"/>
              </w:rPr>
              <w:t>17</w:t>
            </w:r>
          </w:p>
        </w:tc>
        <w:tc>
          <w:tcPr>
            <w:tcW w:w="4122" w:type="dxa"/>
            <w:shd w:val="clear" w:color="auto" w:fill="auto"/>
            <w:vAlign w:val="center"/>
          </w:tcPr>
          <w:p w14:paraId="65B4E8D8" w14:textId="77777777" w:rsidR="001A4641" w:rsidRPr="00DA1D6F" w:rsidRDefault="001A4641" w:rsidP="001A4641">
            <w:pPr>
              <w:spacing w:before="40" w:after="40" w:line="240" w:lineRule="auto"/>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Análise crítica da obra ou serviço de engenharia, informando no mínimo:</w:t>
            </w:r>
          </w:p>
          <w:p w14:paraId="68559B6E" w14:textId="77777777" w:rsidR="001A4641" w:rsidRPr="00DA1D6F" w:rsidRDefault="001A4641" w:rsidP="001A4641">
            <w:pPr>
              <w:pStyle w:val="PargrafodaLista"/>
              <w:numPr>
                <w:ilvl w:val="0"/>
                <w:numId w:val="30"/>
              </w:numPr>
              <w:spacing w:before="40" w:after="40" w:line="240" w:lineRule="auto"/>
              <w:ind w:left="218" w:hanging="218"/>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sobre a utilização dos valores constante das Tabelas de Preços Referenciais do Governo do Estado (citar tabela referência, data-base de cada tabela e estabelecimento de data base única para toda a planilha orçamentária);</w:t>
            </w:r>
          </w:p>
          <w:p w14:paraId="3738B98E" w14:textId="77777777" w:rsidR="001A4641" w:rsidRPr="00DA1D6F" w:rsidRDefault="001A4641" w:rsidP="001A4641">
            <w:pPr>
              <w:pStyle w:val="PargrafodaLista"/>
              <w:numPr>
                <w:ilvl w:val="0"/>
                <w:numId w:val="30"/>
              </w:numPr>
              <w:spacing w:before="40" w:after="40" w:line="240" w:lineRule="auto"/>
              <w:ind w:left="218" w:hanging="218"/>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se o BDI e os encargos sociais utilizados estão compatíveis com os adotados pelo Estado;</w:t>
            </w:r>
          </w:p>
          <w:p w14:paraId="16335A53" w14:textId="77777777" w:rsidR="001A4641" w:rsidRPr="00DA1D6F" w:rsidRDefault="001A4641" w:rsidP="001A4641">
            <w:pPr>
              <w:pStyle w:val="PargrafodaLista"/>
              <w:numPr>
                <w:ilvl w:val="0"/>
                <w:numId w:val="30"/>
              </w:numPr>
              <w:spacing w:before="40" w:after="40" w:line="240" w:lineRule="auto"/>
              <w:ind w:left="218" w:hanging="218"/>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lastRenderedPageBreak/>
              <w:t>sobre realização de ampla pesquisa de preços, com consulta a fornecedores e/ou a referência de preços obtidos a partir dos contratos anteriores do próprio órgão, de contratos de outros órgãos, ou quaisquer outras fontes capazes de retratar o valor de mercado dos itens do orçamento;</w:t>
            </w:r>
          </w:p>
          <w:p w14:paraId="4B1CDE8B" w14:textId="77777777" w:rsidR="001A4641" w:rsidRPr="00DA1D6F" w:rsidRDefault="001A4641" w:rsidP="001A4641">
            <w:pPr>
              <w:pStyle w:val="PargrafodaLista"/>
              <w:numPr>
                <w:ilvl w:val="0"/>
                <w:numId w:val="30"/>
              </w:numPr>
              <w:spacing w:before="40" w:after="40" w:line="240" w:lineRule="auto"/>
              <w:ind w:left="218" w:hanging="218"/>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 xml:space="preserve">informação sobre utilização de BDI diferenciado para compras específicas de materiais e equipamentos (itens de fornecimento de materiais e equipamentos de natureza específica que possam ser fornecidos por empresas com especialidades próprias e diversas e que representem percentual significativo do preço global da obra devem apresentar incidência de taxa de Bonificação e Despesas Indiretas - BDI reduzida em relação à taxa aplicável aos demais itens);  </w:t>
            </w:r>
          </w:p>
          <w:p w14:paraId="2D9263C6" w14:textId="77777777" w:rsidR="001A4641" w:rsidRPr="00DA1D6F" w:rsidRDefault="001A4641" w:rsidP="001A4641">
            <w:pPr>
              <w:pStyle w:val="PargrafodaLista"/>
              <w:numPr>
                <w:ilvl w:val="0"/>
                <w:numId w:val="30"/>
              </w:numPr>
              <w:spacing w:before="40" w:after="40" w:line="240" w:lineRule="auto"/>
              <w:ind w:left="218" w:hanging="218"/>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sobre consideração de taxa de risco compatível com o objeto da licitação e as contingências atribuídas ao contratado, a ser estabelecida a partir de matriz de alocação de riscos entre a administração pública e o contratado, no caso de contratação integrada;</w:t>
            </w:r>
          </w:p>
          <w:p w14:paraId="640A5E45" w14:textId="77777777" w:rsidR="001A4641" w:rsidRPr="00DA1D6F" w:rsidRDefault="001A4641" w:rsidP="001A4641">
            <w:pPr>
              <w:pStyle w:val="PargrafodaLista"/>
              <w:numPr>
                <w:ilvl w:val="0"/>
                <w:numId w:val="30"/>
              </w:numPr>
              <w:spacing w:before="40" w:after="40" w:line="240" w:lineRule="auto"/>
              <w:ind w:left="218" w:hanging="218"/>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sobre a metodologia para elaboração do orçamento, no caso de contratação integrada;</w:t>
            </w:r>
          </w:p>
          <w:p w14:paraId="073802EA" w14:textId="2AE35F4B" w:rsidR="001A4641" w:rsidRPr="00DA1D6F" w:rsidRDefault="001A4641" w:rsidP="007D63B3">
            <w:pPr>
              <w:pStyle w:val="PargrafodaLista"/>
              <w:numPr>
                <w:ilvl w:val="0"/>
                <w:numId w:val="30"/>
              </w:numPr>
              <w:spacing w:before="40" w:after="40" w:line="240" w:lineRule="auto"/>
              <w:ind w:left="218" w:hanging="218"/>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sobre a compatibilidade do orçamento com os projetos e demais documentos técnicos apresentados.</w:t>
            </w:r>
          </w:p>
        </w:tc>
        <w:tc>
          <w:tcPr>
            <w:tcW w:w="2212" w:type="dxa"/>
            <w:shd w:val="clear" w:color="auto" w:fill="auto"/>
            <w:vAlign w:val="center"/>
          </w:tcPr>
          <w:p w14:paraId="3E369B0D" w14:textId="77777777" w:rsidR="001A4641" w:rsidRPr="00DA1D6F" w:rsidRDefault="001A4641" w:rsidP="001A464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lastRenderedPageBreak/>
              <w:t xml:space="preserve">Acórdão TCU nº 403/2013 - Primeira Câmara; </w:t>
            </w:r>
          </w:p>
          <w:p w14:paraId="4FE71112" w14:textId="77777777" w:rsidR="001A4641" w:rsidRPr="00DA1D6F" w:rsidRDefault="001A4641" w:rsidP="001A464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 xml:space="preserve">Resolução TCEES nº 329/2019;  </w:t>
            </w:r>
          </w:p>
          <w:p w14:paraId="6E86C716" w14:textId="77777777" w:rsidR="001A4641" w:rsidRPr="00DA1D6F" w:rsidRDefault="001A4641" w:rsidP="001A464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 xml:space="preserve">Decreto Federal nº 7.983/2013; </w:t>
            </w:r>
          </w:p>
          <w:p w14:paraId="4390983E" w14:textId="77777777" w:rsidR="001A4641" w:rsidRPr="00DA1D6F" w:rsidRDefault="001A4641" w:rsidP="001A464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 xml:space="preserve">Decreto Estadual nº 1.955-R/2007; </w:t>
            </w:r>
          </w:p>
          <w:p w14:paraId="1D2D691A" w14:textId="77777777" w:rsidR="001A4641" w:rsidRPr="00DA1D6F" w:rsidRDefault="001A4641" w:rsidP="001A464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lastRenderedPageBreak/>
              <w:t xml:space="preserve">Resolução CONFEA nº 361/1991; </w:t>
            </w:r>
          </w:p>
          <w:p w14:paraId="7225D778" w14:textId="77777777" w:rsidR="001A4641" w:rsidRPr="00DA1D6F" w:rsidRDefault="001A4641" w:rsidP="001A464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Súmula 258/2010 do TCU;</w:t>
            </w:r>
          </w:p>
          <w:p w14:paraId="0AD480E3" w14:textId="30C80C4F" w:rsidR="001A4641" w:rsidRPr="00DA1D6F" w:rsidRDefault="001A4641" w:rsidP="001A464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Lei Federal nº 12.462/2011, art. 9º, § 5º.</w:t>
            </w:r>
          </w:p>
        </w:tc>
        <w:tc>
          <w:tcPr>
            <w:tcW w:w="2099" w:type="dxa"/>
            <w:shd w:val="clear" w:color="auto" w:fill="auto"/>
            <w:vAlign w:val="center"/>
          </w:tcPr>
          <w:p w14:paraId="15612895" w14:textId="058CF3F7" w:rsidR="001A4641" w:rsidRPr="00DA1D6F" w:rsidRDefault="001A4641" w:rsidP="003D46C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lastRenderedPageBreak/>
              <w:t>[A ser indicado pela entidade, ex.: Gestor de engenharia]</w:t>
            </w:r>
          </w:p>
        </w:tc>
        <w:tc>
          <w:tcPr>
            <w:tcW w:w="2063" w:type="dxa"/>
            <w:shd w:val="clear" w:color="auto" w:fill="auto"/>
            <w:vAlign w:val="center"/>
          </w:tcPr>
          <w:p w14:paraId="4B5EA4BC" w14:textId="0B78063A" w:rsidR="001A4641" w:rsidRPr="00DA1D6F" w:rsidRDefault="001A4641" w:rsidP="00EF741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Análise crítica do Gerente de engenharia, contendo posicionamento sobre as alíneas “a” até “g”.</w:t>
            </w:r>
          </w:p>
        </w:tc>
        <w:tc>
          <w:tcPr>
            <w:tcW w:w="1489" w:type="dxa"/>
            <w:shd w:val="clear" w:color="auto" w:fill="auto"/>
            <w:vAlign w:val="center"/>
          </w:tcPr>
          <w:p w14:paraId="08E29A84" w14:textId="77777777" w:rsidR="001A4641" w:rsidRPr="00DA1D6F" w:rsidRDefault="001A4641" w:rsidP="001A4641">
            <w:pPr>
              <w:spacing w:after="0" w:line="240" w:lineRule="auto"/>
              <w:jc w:val="center"/>
              <w:rPr>
                <w:rFonts w:ascii="Arial" w:eastAsia="Times New Roman" w:hAnsi="Arial" w:cs="Arial"/>
                <w:sz w:val="16"/>
                <w:szCs w:val="16"/>
                <w:lang w:eastAsia="pt-BR"/>
              </w:rPr>
            </w:pPr>
          </w:p>
        </w:tc>
        <w:tc>
          <w:tcPr>
            <w:tcW w:w="1592" w:type="dxa"/>
            <w:shd w:val="clear" w:color="auto" w:fill="auto"/>
            <w:vAlign w:val="center"/>
          </w:tcPr>
          <w:p w14:paraId="784E61BD" w14:textId="77777777" w:rsidR="001A4641" w:rsidRPr="00DA1D6F" w:rsidRDefault="001A4641" w:rsidP="001A4641">
            <w:pPr>
              <w:spacing w:after="0" w:line="240" w:lineRule="auto"/>
              <w:jc w:val="center"/>
              <w:rPr>
                <w:rFonts w:ascii="Arial" w:eastAsia="Times New Roman" w:hAnsi="Arial" w:cs="Arial"/>
                <w:sz w:val="16"/>
                <w:szCs w:val="16"/>
                <w:lang w:eastAsia="pt-BR"/>
              </w:rPr>
            </w:pPr>
          </w:p>
        </w:tc>
      </w:tr>
      <w:tr w:rsidR="001A4641" w:rsidRPr="00DA1D6F" w14:paraId="1BB60559" w14:textId="77777777" w:rsidTr="006E2555">
        <w:trPr>
          <w:trHeight w:val="567"/>
        </w:trPr>
        <w:tc>
          <w:tcPr>
            <w:tcW w:w="557" w:type="dxa"/>
            <w:shd w:val="clear" w:color="auto" w:fill="auto"/>
            <w:vAlign w:val="center"/>
          </w:tcPr>
          <w:p w14:paraId="447E888B" w14:textId="38506F99" w:rsidR="001A4641" w:rsidRPr="00DA1D6F" w:rsidRDefault="001A4641" w:rsidP="001A4641">
            <w:pPr>
              <w:spacing w:after="0" w:line="240" w:lineRule="auto"/>
              <w:jc w:val="center"/>
              <w:rPr>
                <w:rFonts w:ascii="Arial" w:eastAsia="Times New Roman" w:hAnsi="Arial" w:cs="Arial"/>
                <w:b/>
                <w:bCs/>
                <w:sz w:val="16"/>
                <w:szCs w:val="16"/>
                <w:lang w:eastAsia="pt-BR"/>
              </w:rPr>
            </w:pPr>
            <w:r w:rsidRPr="00DA1D6F">
              <w:rPr>
                <w:rFonts w:ascii="Arial" w:eastAsia="Times New Roman" w:hAnsi="Arial" w:cs="Arial"/>
                <w:b/>
                <w:bCs/>
                <w:sz w:val="16"/>
                <w:szCs w:val="16"/>
                <w:lang w:eastAsia="pt-BR"/>
              </w:rPr>
              <w:t>18</w:t>
            </w:r>
          </w:p>
        </w:tc>
        <w:tc>
          <w:tcPr>
            <w:tcW w:w="4122" w:type="dxa"/>
            <w:shd w:val="clear" w:color="auto" w:fill="auto"/>
            <w:vAlign w:val="center"/>
          </w:tcPr>
          <w:p w14:paraId="45490DF1" w14:textId="1157D830" w:rsidR="001A4641" w:rsidRPr="00DA1D6F" w:rsidRDefault="001A4641" w:rsidP="001A4641">
            <w:pPr>
              <w:spacing w:before="40" w:after="40" w:line="240" w:lineRule="auto"/>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Cópia do ato que designou a comissão de licitação composta de pelo menos 3 membros, sendo ao menos dois deles pertencentes aos quadros permanentes do órgão da administração responsável pela licitação.</w:t>
            </w:r>
          </w:p>
        </w:tc>
        <w:tc>
          <w:tcPr>
            <w:tcW w:w="2212" w:type="dxa"/>
            <w:shd w:val="clear" w:color="auto" w:fill="auto"/>
            <w:vAlign w:val="center"/>
          </w:tcPr>
          <w:p w14:paraId="720D54E5" w14:textId="77777777" w:rsidR="001A4641" w:rsidRPr="00DA1D6F" w:rsidRDefault="001A4641" w:rsidP="001A464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 xml:space="preserve">Lei Federal nº 12.462/2011, art. 34; </w:t>
            </w:r>
          </w:p>
          <w:p w14:paraId="1EA8C167" w14:textId="047EBC86" w:rsidR="001A4641" w:rsidRPr="00DA1D6F" w:rsidRDefault="001A4641" w:rsidP="001A464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Decreto Federal nº 7.581/2011 art. 4º, XII, art. 6º, § 1º.</w:t>
            </w:r>
          </w:p>
        </w:tc>
        <w:tc>
          <w:tcPr>
            <w:tcW w:w="2099" w:type="dxa"/>
            <w:shd w:val="clear" w:color="auto" w:fill="auto"/>
            <w:vAlign w:val="center"/>
          </w:tcPr>
          <w:p w14:paraId="4B1040A5" w14:textId="0D130061" w:rsidR="001A4641" w:rsidRPr="00DA1D6F" w:rsidRDefault="001A4641" w:rsidP="003D46C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[A ser indicado pela entidade, ex.: CPL]</w:t>
            </w:r>
          </w:p>
        </w:tc>
        <w:tc>
          <w:tcPr>
            <w:tcW w:w="2063" w:type="dxa"/>
            <w:shd w:val="clear" w:color="auto" w:fill="auto"/>
            <w:vAlign w:val="center"/>
          </w:tcPr>
          <w:p w14:paraId="2D023659" w14:textId="77777777" w:rsidR="001A4641" w:rsidRPr="00DA1D6F" w:rsidRDefault="001A4641" w:rsidP="00EF741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Portaria atual publicada no diário oficial;</w:t>
            </w:r>
          </w:p>
          <w:p w14:paraId="48EBB525" w14:textId="77777777" w:rsidR="001A4641" w:rsidRPr="00DA1D6F" w:rsidRDefault="001A4641" w:rsidP="00EF741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Portaria anterior publicada no diário oficial;</w:t>
            </w:r>
          </w:p>
          <w:p w14:paraId="498CC492" w14:textId="15912ADB" w:rsidR="001A4641" w:rsidRPr="00DA1D6F" w:rsidRDefault="001A4641" w:rsidP="00EF741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Declaração do GRH ou documento que comprove quais servidores designados são do quadro permanente.</w:t>
            </w:r>
          </w:p>
        </w:tc>
        <w:tc>
          <w:tcPr>
            <w:tcW w:w="1489" w:type="dxa"/>
            <w:shd w:val="clear" w:color="auto" w:fill="auto"/>
            <w:vAlign w:val="center"/>
          </w:tcPr>
          <w:p w14:paraId="385DEB95" w14:textId="77777777" w:rsidR="001A4641" w:rsidRPr="00DA1D6F" w:rsidRDefault="001A4641" w:rsidP="001A4641">
            <w:pPr>
              <w:spacing w:after="0" w:line="240" w:lineRule="auto"/>
              <w:jc w:val="center"/>
              <w:rPr>
                <w:rFonts w:ascii="Arial" w:eastAsia="Times New Roman" w:hAnsi="Arial" w:cs="Arial"/>
                <w:sz w:val="16"/>
                <w:szCs w:val="16"/>
                <w:lang w:eastAsia="pt-BR"/>
              </w:rPr>
            </w:pPr>
          </w:p>
        </w:tc>
        <w:tc>
          <w:tcPr>
            <w:tcW w:w="1592" w:type="dxa"/>
            <w:shd w:val="clear" w:color="auto" w:fill="auto"/>
            <w:vAlign w:val="center"/>
          </w:tcPr>
          <w:p w14:paraId="0623851B" w14:textId="77777777" w:rsidR="001A4641" w:rsidRPr="00DA1D6F" w:rsidRDefault="001A4641" w:rsidP="001A4641">
            <w:pPr>
              <w:spacing w:after="0" w:line="240" w:lineRule="auto"/>
              <w:jc w:val="center"/>
              <w:rPr>
                <w:rFonts w:ascii="Arial" w:eastAsia="Times New Roman" w:hAnsi="Arial" w:cs="Arial"/>
                <w:sz w:val="16"/>
                <w:szCs w:val="16"/>
                <w:lang w:eastAsia="pt-BR"/>
              </w:rPr>
            </w:pPr>
          </w:p>
        </w:tc>
      </w:tr>
      <w:tr w:rsidR="001A4641" w:rsidRPr="00DA1D6F" w14:paraId="1CE9F5A2" w14:textId="77777777" w:rsidTr="006E2555">
        <w:trPr>
          <w:trHeight w:val="567"/>
        </w:trPr>
        <w:tc>
          <w:tcPr>
            <w:tcW w:w="557" w:type="dxa"/>
            <w:shd w:val="clear" w:color="auto" w:fill="auto"/>
            <w:vAlign w:val="center"/>
          </w:tcPr>
          <w:p w14:paraId="712BA5F8" w14:textId="6ADECAC9" w:rsidR="001A4641" w:rsidRPr="00DA1D6F" w:rsidRDefault="001A4641" w:rsidP="001A4641">
            <w:pPr>
              <w:spacing w:after="0" w:line="240" w:lineRule="auto"/>
              <w:jc w:val="center"/>
              <w:rPr>
                <w:rFonts w:ascii="Arial" w:eastAsia="Times New Roman" w:hAnsi="Arial" w:cs="Arial"/>
                <w:b/>
                <w:bCs/>
                <w:sz w:val="16"/>
                <w:szCs w:val="16"/>
                <w:lang w:eastAsia="pt-BR"/>
              </w:rPr>
            </w:pPr>
            <w:r w:rsidRPr="00DA1D6F">
              <w:rPr>
                <w:rFonts w:ascii="Arial" w:eastAsia="Times New Roman" w:hAnsi="Arial" w:cs="Arial"/>
                <w:b/>
                <w:bCs/>
                <w:sz w:val="16"/>
                <w:szCs w:val="16"/>
                <w:lang w:eastAsia="pt-BR"/>
              </w:rPr>
              <w:t>19</w:t>
            </w:r>
          </w:p>
        </w:tc>
        <w:tc>
          <w:tcPr>
            <w:tcW w:w="4122" w:type="dxa"/>
            <w:shd w:val="clear" w:color="auto" w:fill="auto"/>
            <w:vAlign w:val="center"/>
          </w:tcPr>
          <w:p w14:paraId="48CA4CD4" w14:textId="77777777" w:rsidR="001A4641" w:rsidRPr="00DA1D6F" w:rsidRDefault="001A4641" w:rsidP="001A4641">
            <w:pPr>
              <w:spacing w:before="40" w:after="40" w:line="240" w:lineRule="auto"/>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Justificativas que motivem/demonstrem:</w:t>
            </w:r>
          </w:p>
          <w:p w14:paraId="13F23FF4" w14:textId="77777777" w:rsidR="001A4641" w:rsidRPr="00DA1D6F" w:rsidRDefault="001A4641" w:rsidP="001A4641">
            <w:pPr>
              <w:pStyle w:val="PargrafodaLista"/>
              <w:numPr>
                <w:ilvl w:val="0"/>
                <w:numId w:val="28"/>
              </w:numPr>
              <w:spacing w:before="40" w:after="40" w:line="240" w:lineRule="auto"/>
              <w:ind w:left="218" w:hanging="218"/>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A contratação e a adoção do RDC;</w:t>
            </w:r>
          </w:p>
          <w:p w14:paraId="4F8C2C70" w14:textId="77777777" w:rsidR="001A4641" w:rsidRPr="00DA1D6F" w:rsidRDefault="001A4641" w:rsidP="001A4641">
            <w:pPr>
              <w:pStyle w:val="PargrafodaLista"/>
              <w:numPr>
                <w:ilvl w:val="0"/>
                <w:numId w:val="28"/>
              </w:numPr>
              <w:spacing w:before="40" w:after="40" w:line="240" w:lineRule="auto"/>
              <w:ind w:left="218" w:hanging="218"/>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A adoção do regime de empreitada por preço unitário ou contratação por tarefa, se for o caso;</w:t>
            </w:r>
          </w:p>
          <w:p w14:paraId="328AFC47" w14:textId="7712EDA6" w:rsidR="001A4641" w:rsidRPr="00DA1D6F" w:rsidRDefault="001A4641" w:rsidP="001A4641">
            <w:pPr>
              <w:pStyle w:val="PargrafodaLista"/>
              <w:numPr>
                <w:ilvl w:val="0"/>
                <w:numId w:val="28"/>
              </w:numPr>
              <w:spacing w:before="40" w:after="40" w:line="240" w:lineRule="auto"/>
              <w:ind w:left="218" w:hanging="218"/>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A existência de inovação tecnológica ou técnica, possibilidade de execução com diferentes metodologias, ou possibilidade de execução com tecnologias de domínio restrito no mercado, no caso de adoção de con</w:t>
            </w:r>
            <w:r w:rsidR="007D63B3" w:rsidRPr="00DA1D6F">
              <w:rPr>
                <w:rFonts w:ascii="Arial" w:eastAsia="Times New Roman" w:hAnsi="Arial" w:cs="Arial"/>
                <w:sz w:val="16"/>
                <w:szCs w:val="16"/>
                <w:lang w:eastAsia="pt-BR"/>
              </w:rPr>
              <w:t>tratação integrada.</w:t>
            </w:r>
          </w:p>
        </w:tc>
        <w:tc>
          <w:tcPr>
            <w:tcW w:w="2212" w:type="dxa"/>
            <w:shd w:val="clear" w:color="auto" w:fill="auto"/>
            <w:vAlign w:val="center"/>
          </w:tcPr>
          <w:p w14:paraId="1EA9C7AB" w14:textId="77777777" w:rsidR="001A4641" w:rsidRPr="00DA1D6F" w:rsidRDefault="001A4641" w:rsidP="001A464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Lei Federal nº 12.462/2011, art. 8º, §1º e §2;</w:t>
            </w:r>
          </w:p>
          <w:p w14:paraId="725DAD94" w14:textId="77777777" w:rsidR="001A4641" w:rsidRPr="00DA1D6F" w:rsidRDefault="001A4641" w:rsidP="001A464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 xml:space="preserve">Lei Federal nº 12.462/2011, art. 9º, incisos I, II e III. </w:t>
            </w:r>
          </w:p>
          <w:p w14:paraId="0ED90B64" w14:textId="77777777" w:rsidR="001A4641" w:rsidRPr="00DA1D6F" w:rsidRDefault="001A4641" w:rsidP="001A464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Lei Federal nº 12.462/2011, art. 9º, § 2° e 3º</w:t>
            </w:r>
          </w:p>
          <w:p w14:paraId="18FCF9E6" w14:textId="3796C249" w:rsidR="001A4641" w:rsidRPr="00DA1D6F" w:rsidRDefault="001A4641" w:rsidP="001A464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Decreto Federal nº 7.581/2011, art. 4º, I.</w:t>
            </w:r>
          </w:p>
        </w:tc>
        <w:tc>
          <w:tcPr>
            <w:tcW w:w="2099" w:type="dxa"/>
            <w:shd w:val="clear" w:color="auto" w:fill="auto"/>
            <w:vAlign w:val="center"/>
          </w:tcPr>
          <w:p w14:paraId="3C0BB8AF" w14:textId="2DA844E2" w:rsidR="001A4641" w:rsidRPr="00DA1D6F" w:rsidRDefault="001A4641" w:rsidP="003D46C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[A ser indicado pela entidade, ex.: CPL]</w:t>
            </w:r>
          </w:p>
        </w:tc>
        <w:tc>
          <w:tcPr>
            <w:tcW w:w="2063" w:type="dxa"/>
            <w:shd w:val="clear" w:color="auto" w:fill="auto"/>
            <w:vAlign w:val="center"/>
          </w:tcPr>
          <w:p w14:paraId="2B676E31" w14:textId="77777777" w:rsidR="001A4641" w:rsidRPr="00DA1D6F" w:rsidRDefault="001A4641" w:rsidP="00EF741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Justificativa que motive a contratação e a adoção do RDC; e</w:t>
            </w:r>
          </w:p>
          <w:p w14:paraId="28B8DA08" w14:textId="39FB0A58" w:rsidR="001A4641" w:rsidRPr="00DA1D6F" w:rsidRDefault="001A4641" w:rsidP="00EF741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Justificativa cabível ao regime adotado.</w:t>
            </w:r>
          </w:p>
        </w:tc>
        <w:tc>
          <w:tcPr>
            <w:tcW w:w="1489" w:type="dxa"/>
            <w:shd w:val="clear" w:color="auto" w:fill="auto"/>
            <w:vAlign w:val="center"/>
          </w:tcPr>
          <w:p w14:paraId="5691312F" w14:textId="77777777" w:rsidR="001A4641" w:rsidRPr="00DA1D6F" w:rsidRDefault="001A4641" w:rsidP="001A4641">
            <w:pPr>
              <w:spacing w:after="0" w:line="240" w:lineRule="auto"/>
              <w:jc w:val="center"/>
              <w:rPr>
                <w:rFonts w:ascii="Arial" w:eastAsia="Times New Roman" w:hAnsi="Arial" w:cs="Arial"/>
                <w:sz w:val="16"/>
                <w:szCs w:val="16"/>
                <w:lang w:eastAsia="pt-BR"/>
              </w:rPr>
            </w:pPr>
          </w:p>
        </w:tc>
        <w:tc>
          <w:tcPr>
            <w:tcW w:w="1592" w:type="dxa"/>
            <w:shd w:val="clear" w:color="auto" w:fill="auto"/>
            <w:vAlign w:val="center"/>
          </w:tcPr>
          <w:p w14:paraId="1B18AE78" w14:textId="77777777" w:rsidR="001A4641" w:rsidRPr="00DA1D6F" w:rsidRDefault="001A4641" w:rsidP="001A4641">
            <w:pPr>
              <w:spacing w:after="0" w:line="240" w:lineRule="auto"/>
              <w:jc w:val="center"/>
              <w:rPr>
                <w:rFonts w:ascii="Arial" w:eastAsia="Times New Roman" w:hAnsi="Arial" w:cs="Arial"/>
                <w:sz w:val="16"/>
                <w:szCs w:val="16"/>
                <w:lang w:eastAsia="pt-BR"/>
              </w:rPr>
            </w:pPr>
          </w:p>
        </w:tc>
      </w:tr>
      <w:tr w:rsidR="001A4641" w:rsidRPr="00DA1D6F" w14:paraId="74505622" w14:textId="77777777" w:rsidTr="006E2555">
        <w:trPr>
          <w:trHeight w:val="567"/>
        </w:trPr>
        <w:tc>
          <w:tcPr>
            <w:tcW w:w="557" w:type="dxa"/>
            <w:shd w:val="clear" w:color="auto" w:fill="auto"/>
            <w:vAlign w:val="center"/>
            <w:hideMark/>
          </w:tcPr>
          <w:p w14:paraId="6E16B0A1" w14:textId="21C36666" w:rsidR="001A4641" w:rsidRPr="00DA1D6F" w:rsidRDefault="001A4641" w:rsidP="001A4641">
            <w:pPr>
              <w:spacing w:after="0" w:line="240" w:lineRule="auto"/>
              <w:jc w:val="center"/>
              <w:rPr>
                <w:rFonts w:ascii="Arial" w:eastAsia="Times New Roman" w:hAnsi="Arial" w:cs="Arial"/>
                <w:b/>
                <w:bCs/>
                <w:sz w:val="16"/>
                <w:szCs w:val="16"/>
                <w:lang w:eastAsia="pt-BR"/>
              </w:rPr>
            </w:pPr>
            <w:r w:rsidRPr="00DA1D6F">
              <w:rPr>
                <w:rFonts w:ascii="Arial" w:eastAsia="Times New Roman" w:hAnsi="Arial" w:cs="Arial"/>
                <w:b/>
                <w:bCs/>
                <w:sz w:val="16"/>
                <w:szCs w:val="16"/>
                <w:lang w:eastAsia="pt-BR"/>
              </w:rPr>
              <w:t>20</w:t>
            </w:r>
          </w:p>
        </w:tc>
        <w:tc>
          <w:tcPr>
            <w:tcW w:w="4122" w:type="dxa"/>
            <w:shd w:val="clear" w:color="auto" w:fill="auto"/>
            <w:vAlign w:val="center"/>
            <w:hideMark/>
          </w:tcPr>
          <w:p w14:paraId="77830B5E" w14:textId="77777777" w:rsidR="001A4641" w:rsidRPr="00DA1D6F" w:rsidRDefault="001A4641" w:rsidP="001A4641">
            <w:pPr>
              <w:spacing w:after="0" w:line="240" w:lineRule="auto"/>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 xml:space="preserve">Minuta de edital, respectivos anexos, termo de referência e minuta de contrato, cronograma de execução com as etapas necessárias à medição, ao monitoramento e ao controle das obras (a última versão </w:t>
            </w:r>
            <w:r w:rsidRPr="00DA1D6F">
              <w:rPr>
                <w:rFonts w:ascii="Arial" w:eastAsia="Times New Roman" w:hAnsi="Arial" w:cs="Arial"/>
                <w:sz w:val="16"/>
                <w:szCs w:val="16"/>
                <w:lang w:eastAsia="pt-BR"/>
              </w:rPr>
              <w:lastRenderedPageBreak/>
              <w:t>do projeto deve estar em conformidade com todas as alterações realizadas no curso da instrução processual).</w:t>
            </w:r>
          </w:p>
        </w:tc>
        <w:tc>
          <w:tcPr>
            <w:tcW w:w="2212" w:type="dxa"/>
            <w:shd w:val="clear" w:color="auto" w:fill="auto"/>
            <w:vAlign w:val="center"/>
            <w:hideMark/>
          </w:tcPr>
          <w:p w14:paraId="0F2F405C" w14:textId="5078E339" w:rsidR="001A4641" w:rsidRPr="00DA1D6F" w:rsidRDefault="001A4641" w:rsidP="001A464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lastRenderedPageBreak/>
              <w:t>Lei Federal nº 12.462/2011, art. 5º;</w:t>
            </w:r>
          </w:p>
          <w:p w14:paraId="79581127" w14:textId="6F38248C" w:rsidR="001A4641" w:rsidRPr="00DA1D6F" w:rsidRDefault="001A4641" w:rsidP="001A464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lastRenderedPageBreak/>
              <w:t>Decreto Federal nº 7.581/2011, art. 4º, VII, X, XI.</w:t>
            </w:r>
          </w:p>
        </w:tc>
        <w:tc>
          <w:tcPr>
            <w:tcW w:w="2099" w:type="dxa"/>
            <w:shd w:val="clear" w:color="auto" w:fill="auto"/>
            <w:vAlign w:val="center"/>
            <w:hideMark/>
          </w:tcPr>
          <w:p w14:paraId="4296F6AF" w14:textId="77777777" w:rsidR="001A4641" w:rsidRPr="00DA1D6F" w:rsidRDefault="001A4641" w:rsidP="003D46C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lastRenderedPageBreak/>
              <w:t>[A ser indicado pela entidade, ex.: Assessoria jurídica]</w:t>
            </w:r>
          </w:p>
        </w:tc>
        <w:tc>
          <w:tcPr>
            <w:tcW w:w="2063" w:type="dxa"/>
            <w:shd w:val="clear" w:color="auto" w:fill="auto"/>
            <w:vAlign w:val="center"/>
            <w:hideMark/>
          </w:tcPr>
          <w:p w14:paraId="3482789B" w14:textId="12C66FDE" w:rsidR="001A4641" w:rsidRPr="00DA1D6F" w:rsidRDefault="001A4641" w:rsidP="00EF741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Minuta de edital e anexos.</w:t>
            </w:r>
          </w:p>
        </w:tc>
        <w:tc>
          <w:tcPr>
            <w:tcW w:w="1489" w:type="dxa"/>
            <w:shd w:val="clear" w:color="auto" w:fill="auto"/>
            <w:vAlign w:val="center"/>
            <w:hideMark/>
          </w:tcPr>
          <w:p w14:paraId="0C59B4C5" w14:textId="77777777" w:rsidR="001A4641" w:rsidRPr="00DA1D6F" w:rsidRDefault="001A4641" w:rsidP="001A4641">
            <w:pPr>
              <w:spacing w:after="0" w:line="240" w:lineRule="auto"/>
              <w:jc w:val="center"/>
              <w:rPr>
                <w:rFonts w:ascii="Arial" w:eastAsia="Times New Roman" w:hAnsi="Arial" w:cs="Arial"/>
                <w:sz w:val="16"/>
                <w:szCs w:val="16"/>
                <w:lang w:eastAsia="pt-BR"/>
              </w:rPr>
            </w:pPr>
            <w:r w:rsidRPr="00DA1D6F">
              <w:rPr>
                <w:rFonts w:ascii="Arial" w:eastAsia="Times New Roman" w:hAnsi="Arial" w:cs="Arial"/>
                <w:sz w:val="16"/>
                <w:szCs w:val="16"/>
                <w:lang w:eastAsia="pt-BR"/>
              </w:rPr>
              <w:t> </w:t>
            </w:r>
          </w:p>
        </w:tc>
        <w:tc>
          <w:tcPr>
            <w:tcW w:w="1592" w:type="dxa"/>
            <w:shd w:val="clear" w:color="auto" w:fill="auto"/>
            <w:vAlign w:val="center"/>
            <w:hideMark/>
          </w:tcPr>
          <w:p w14:paraId="6878909A" w14:textId="77777777" w:rsidR="001A4641" w:rsidRPr="00DA1D6F" w:rsidRDefault="001A4641" w:rsidP="001A4641">
            <w:pPr>
              <w:spacing w:after="0" w:line="240" w:lineRule="auto"/>
              <w:jc w:val="center"/>
              <w:rPr>
                <w:rFonts w:ascii="Arial" w:eastAsia="Times New Roman" w:hAnsi="Arial" w:cs="Arial"/>
                <w:sz w:val="16"/>
                <w:szCs w:val="16"/>
                <w:lang w:eastAsia="pt-BR"/>
              </w:rPr>
            </w:pPr>
            <w:r w:rsidRPr="00DA1D6F">
              <w:rPr>
                <w:rFonts w:ascii="Arial" w:eastAsia="Times New Roman" w:hAnsi="Arial" w:cs="Arial"/>
                <w:sz w:val="16"/>
                <w:szCs w:val="16"/>
                <w:lang w:eastAsia="pt-BR"/>
              </w:rPr>
              <w:t> </w:t>
            </w:r>
          </w:p>
        </w:tc>
      </w:tr>
      <w:tr w:rsidR="001A4641" w:rsidRPr="00DA1D6F" w14:paraId="54C6F06A" w14:textId="77777777" w:rsidTr="006E2555">
        <w:trPr>
          <w:trHeight w:val="567"/>
        </w:trPr>
        <w:tc>
          <w:tcPr>
            <w:tcW w:w="557" w:type="dxa"/>
            <w:shd w:val="clear" w:color="auto" w:fill="auto"/>
            <w:vAlign w:val="center"/>
          </w:tcPr>
          <w:p w14:paraId="1930BB14" w14:textId="64F19CC1" w:rsidR="001A4641" w:rsidRPr="00DA1D6F" w:rsidRDefault="001A4641" w:rsidP="001A4641">
            <w:pPr>
              <w:spacing w:after="0" w:line="240" w:lineRule="auto"/>
              <w:jc w:val="center"/>
              <w:rPr>
                <w:rFonts w:ascii="Arial" w:eastAsia="Times New Roman" w:hAnsi="Arial" w:cs="Arial"/>
                <w:b/>
                <w:bCs/>
                <w:sz w:val="16"/>
                <w:szCs w:val="16"/>
                <w:lang w:eastAsia="pt-BR"/>
              </w:rPr>
            </w:pPr>
            <w:r w:rsidRPr="00DA1D6F">
              <w:rPr>
                <w:rFonts w:ascii="Arial" w:eastAsia="Times New Roman" w:hAnsi="Arial" w:cs="Arial"/>
                <w:b/>
                <w:bCs/>
                <w:sz w:val="16"/>
                <w:szCs w:val="16"/>
                <w:lang w:eastAsia="pt-BR"/>
              </w:rPr>
              <w:t>21</w:t>
            </w:r>
          </w:p>
        </w:tc>
        <w:tc>
          <w:tcPr>
            <w:tcW w:w="4122" w:type="dxa"/>
            <w:shd w:val="clear" w:color="auto" w:fill="auto"/>
            <w:vAlign w:val="center"/>
          </w:tcPr>
          <w:p w14:paraId="7D85B991" w14:textId="5C67BEDF" w:rsidR="001A4641" w:rsidRPr="00DA1D6F" w:rsidRDefault="001A4641" w:rsidP="001A4641">
            <w:pPr>
              <w:spacing w:after="0" w:line="240" w:lineRule="auto"/>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Estimativa do impacto orçamentário-financeiro nos casos de expansão ou aperfeiçoamento de ação governamental que acarrete aumento da despesa, sempre que não prevista na Lei Orçamentária.</w:t>
            </w:r>
          </w:p>
        </w:tc>
        <w:tc>
          <w:tcPr>
            <w:tcW w:w="2212" w:type="dxa"/>
            <w:shd w:val="clear" w:color="auto" w:fill="auto"/>
            <w:vAlign w:val="center"/>
          </w:tcPr>
          <w:p w14:paraId="1312520C" w14:textId="77777777" w:rsidR="001A4641" w:rsidRPr="00DA1D6F" w:rsidRDefault="001A4641" w:rsidP="001A464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 xml:space="preserve">Lei Complementar nº 101, art. 16, II; </w:t>
            </w:r>
          </w:p>
          <w:p w14:paraId="40E25274" w14:textId="77777777" w:rsidR="001A4641" w:rsidRPr="00DA1D6F" w:rsidRDefault="001A4641" w:rsidP="001A464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Acórdão TCU 883/2005, Primeira Câmara;</w:t>
            </w:r>
          </w:p>
          <w:p w14:paraId="0E2CDE93" w14:textId="4581F98B" w:rsidR="001A4641" w:rsidRPr="00DA1D6F" w:rsidRDefault="001A4641" w:rsidP="001A464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Manual de Demonstrativos Fiscais, STN, 9ª.</w:t>
            </w:r>
          </w:p>
        </w:tc>
        <w:tc>
          <w:tcPr>
            <w:tcW w:w="2099" w:type="dxa"/>
            <w:shd w:val="clear" w:color="auto" w:fill="auto"/>
            <w:vAlign w:val="center"/>
          </w:tcPr>
          <w:p w14:paraId="6A635A48" w14:textId="264F1553" w:rsidR="001A4641" w:rsidRPr="00DA1D6F" w:rsidRDefault="001A4641" w:rsidP="003D46C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[A ser indicado pela entidade, ex.: Setor demandante]</w:t>
            </w:r>
          </w:p>
        </w:tc>
        <w:tc>
          <w:tcPr>
            <w:tcW w:w="2063" w:type="dxa"/>
            <w:shd w:val="clear" w:color="auto" w:fill="auto"/>
            <w:vAlign w:val="center"/>
          </w:tcPr>
          <w:p w14:paraId="008B74CC" w14:textId="42F1E419" w:rsidR="001A4641" w:rsidRPr="00DA1D6F" w:rsidRDefault="001A4641" w:rsidP="00EF741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Cálculo do impacto orçamentário-financeiro no exercício em que deva entrar em vigor e nos dois subsequentes.</w:t>
            </w:r>
          </w:p>
        </w:tc>
        <w:tc>
          <w:tcPr>
            <w:tcW w:w="1489" w:type="dxa"/>
            <w:shd w:val="clear" w:color="auto" w:fill="auto"/>
            <w:vAlign w:val="center"/>
          </w:tcPr>
          <w:p w14:paraId="010C5429" w14:textId="77777777" w:rsidR="001A4641" w:rsidRPr="00DA1D6F" w:rsidRDefault="001A4641" w:rsidP="001A4641">
            <w:pPr>
              <w:spacing w:after="0" w:line="240" w:lineRule="auto"/>
              <w:jc w:val="center"/>
              <w:rPr>
                <w:rFonts w:ascii="Arial" w:eastAsia="Times New Roman" w:hAnsi="Arial" w:cs="Arial"/>
                <w:sz w:val="16"/>
                <w:szCs w:val="16"/>
                <w:lang w:eastAsia="pt-BR"/>
              </w:rPr>
            </w:pPr>
          </w:p>
        </w:tc>
        <w:tc>
          <w:tcPr>
            <w:tcW w:w="1592" w:type="dxa"/>
            <w:shd w:val="clear" w:color="auto" w:fill="auto"/>
            <w:vAlign w:val="center"/>
          </w:tcPr>
          <w:p w14:paraId="51055627" w14:textId="77777777" w:rsidR="001A4641" w:rsidRPr="00DA1D6F" w:rsidRDefault="001A4641" w:rsidP="001A4641">
            <w:pPr>
              <w:spacing w:after="0" w:line="240" w:lineRule="auto"/>
              <w:jc w:val="center"/>
              <w:rPr>
                <w:rFonts w:ascii="Arial" w:eastAsia="Times New Roman" w:hAnsi="Arial" w:cs="Arial"/>
                <w:sz w:val="16"/>
                <w:szCs w:val="16"/>
                <w:lang w:eastAsia="pt-BR"/>
              </w:rPr>
            </w:pPr>
          </w:p>
        </w:tc>
      </w:tr>
      <w:tr w:rsidR="001A4641" w:rsidRPr="00DA1D6F" w14:paraId="200259CD" w14:textId="77777777" w:rsidTr="006E2555">
        <w:trPr>
          <w:trHeight w:val="567"/>
        </w:trPr>
        <w:tc>
          <w:tcPr>
            <w:tcW w:w="557" w:type="dxa"/>
            <w:shd w:val="clear" w:color="auto" w:fill="auto"/>
            <w:vAlign w:val="center"/>
          </w:tcPr>
          <w:p w14:paraId="6EB13771" w14:textId="35E2C9F0" w:rsidR="001A4641" w:rsidRPr="00DA1D6F" w:rsidRDefault="001A4641" w:rsidP="001A4641">
            <w:pPr>
              <w:spacing w:after="0" w:line="240" w:lineRule="auto"/>
              <w:jc w:val="center"/>
              <w:rPr>
                <w:rFonts w:ascii="Arial" w:eastAsia="Times New Roman" w:hAnsi="Arial" w:cs="Arial"/>
                <w:b/>
                <w:bCs/>
                <w:sz w:val="16"/>
                <w:szCs w:val="16"/>
                <w:lang w:eastAsia="pt-BR"/>
              </w:rPr>
            </w:pPr>
            <w:r w:rsidRPr="00DA1D6F">
              <w:rPr>
                <w:rFonts w:ascii="Arial" w:eastAsia="Times New Roman" w:hAnsi="Arial" w:cs="Arial"/>
                <w:b/>
                <w:bCs/>
                <w:sz w:val="16"/>
                <w:szCs w:val="16"/>
                <w:lang w:eastAsia="pt-BR"/>
              </w:rPr>
              <w:t>22</w:t>
            </w:r>
          </w:p>
        </w:tc>
        <w:tc>
          <w:tcPr>
            <w:tcW w:w="4122" w:type="dxa"/>
            <w:shd w:val="clear" w:color="auto" w:fill="auto"/>
            <w:vAlign w:val="center"/>
          </w:tcPr>
          <w:p w14:paraId="1FA8D87F" w14:textId="38223D90" w:rsidR="001A4641" w:rsidRPr="00DA1D6F" w:rsidRDefault="001A4641" w:rsidP="001A4641">
            <w:pPr>
              <w:spacing w:after="0" w:line="240" w:lineRule="auto"/>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Indicação da fonte de recursos suficientes para a contratação.</w:t>
            </w:r>
          </w:p>
        </w:tc>
        <w:tc>
          <w:tcPr>
            <w:tcW w:w="2212" w:type="dxa"/>
            <w:shd w:val="clear" w:color="auto" w:fill="auto"/>
            <w:vAlign w:val="center"/>
          </w:tcPr>
          <w:p w14:paraId="14A07CDB" w14:textId="77777777" w:rsidR="001A4641" w:rsidRPr="00DA1D6F" w:rsidRDefault="001A4641" w:rsidP="001A464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Lei Federal nº 12.462/2011, art. 39 e 42 c/c/ Lei Federal 8.666/93, art.57;</w:t>
            </w:r>
          </w:p>
          <w:p w14:paraId="2B865016" w14:textId="6BE2923B" w:rsidR="001A4641" w:rsidRPr="00DA1D6F" w:rsidRDefault="001A4641" w:rsidP="001A464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Decreto Federal nº 7.581/2011, art.2º, V.</w:t>
            </w:r>
          </w:p>
        </w:tc>
        <w:tc>
          <w:tcPr>
            <w:tcW w:w="2099" w:type="dxa"/>
            <w:shd w:val="clear" w:color="auto" w:fill="auto"/>
            <w:vAlign w:val="center"/>
          </w:tcPr>
          <w:p w14:paraId="5ABB2E90" w14:textId="6E10D5DF" w:rsidR="001A4641" w:rsidRPr="00DA1D6F" w:rsidRDefault="001A4641" w:rsidP="003D46C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[A ser indicado pela entidade, ex.: GPO]</w:t>
            </w:r>
          </w:p>
        </w:tc>
        <w:tc>
          <w:tcPr>
            <w:tcW w:w="2063" w:type="dxa"/>
            <w:shd w:val="clear" w:color="auto" w:fill="auto"/>
            <w:vAlign w:val="center"/>
          </w:tcPr>
          <w:p w14:paraId="59F62A98" w14:textId="16E9B058" w:rsidR="001A4641" w:rsidRPr="00DA1D6F" w:rsidRDefault="001A4641" w:rsidP="00EF741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Dotação orçamentária pela qual correrá a despesa.</w:t>
            </w:r>
          </w:p>
        </w:tc>
        <w:tc>
          <w:tcPr>
            <w:tcW w:w="1489" w:type="dxa"/>
            <w:shd w:val="clear" w:color="auto" w:fill="auto"/>
            <w:vAlign w:val="center"/>
          </w:tcPr>
          <w:p w14:paraId="53CCF2B8" w14:textId="77777777" w:rsidR="001A4641" w:rsidRPr="00DA1D6F" w:rsidRDefault="001A4641" w:rsidP="001A4641">
            <w:pPr>
              <w:spacing w:after="0" w:line="240" w:lineRule="auto"/>
              <w:jc w:val="center"/>
              <w:rPr>
                <w:rFonts w:ascii="Arial" w:eastAsia="Times New Roman" w:hAnsi="Arial" w:cs="Arial"/>
                <w:sz w:val="16"/>
                <w:szCs w:val="16"/>
                <w:lang w:eastAsia="pt-BR"/>
              </w:rPr>
            </w:pPr>
          </w:p>
        </w:tc>
        <w:tc>
          <w:tcPr>
            <w:tcW w:w="1592" w:type="dxa"/>
            <w:shd w:val="clear" w:color="auto" w:fill="auto"/>
            <w:vAlign w:val="center"/>
          </w:tcPr>
          <w:p w14:paraId="78884D17" w14:textId="77777777" w:rsidR="001A4641" w:rsidRPr="00DA1D6F" w:rsidRDefault="001A4641" w:rsidP="001A4641">
            <w:pPr>
              <w:spacing w:after="0" w:line="240" w:lineRule="auto"/>
              <w:jc w:val="center"/>
              <w:rPr>
                <w:rFonts w:ascii="Arial" w:eastAsia="Times New Roman" w:hAnsi="Arial" w:cs="Arial"/>
                <w:sz w:val="16"/>
                <w:szCs w:val="16"/>
                <w:lang w:eastAsia="pt-BR"/>
              </w:rPr>
            </w:pPr>
          </w:p>
        </w:tc>
      </w:tr>
      <w:tr w:rsidR="001A4641" w:rsidRPr="00DA1D6F" w14:paraId="32C6D302" w14:textId="77777777" w:rsidTr="006E2555">
        <w:trPr>
          <w:trHeight w:val="567"/>
        </w:trPr>
        <w:tc>
          <w:tcPr>
            <w:tcW w:w="557" w:type="dxa"/>
            <w:shd w:val="clear" w:color="auto" w:fill="auto"/>
            <w:vAlign w:val="center"/>
          </w:tcPr>
          <w:p w14:paraId="25326BD5" w14:textId="7593A8A8" w:rsidR="001A4641" w:rsidRPr="00DA1D6F" w:rsidRDefault="001A4641" w:rsidP="001A4641">
            <w:pPr>
              <w:spacing w:after="0" w:line="240" w:lineRule="auto"/>
              <w:jc w:val="center"/>
              <w:rPr>
                <w:rFonts w:ascii="Arial" w:eastAsia="Times New Roman" w:hAnsi="Arial" w:cs="Arial"/>
                <w:b/>
                <w:bCs/>
                <w:sz w:val="16"/>
                <w:szCs w:val="16"/>
                <w:lang w:eastAsia="pt-BR"/>
              </w:rPr>
            </w:pPr>
            <w:r w:rsidRPr="00DA1D6F">
              <w:rPr>
                <w:rFonts w:ascii="Arial" w:eastAsia="Times New Roman" w:hAnsi="Arial" w:cs="Arial"/>
                <w:b/>
                <w:bCs/>
                <w:sz w:val="16"/>
                <w:szCs w:val="16"/>
                <w:lang w:eastAsia="pt-BR"/>
              </w:rPr>
              <w:t>23</w:t>
            </w:r>
          </w:p>
        </w:tc>
        <w:tc>
          <w:tcPr>
            <w:tcW w:w="4122" w:type="dxa"/>
            <w:shd w:val="clear" w:color="auto" w:fill="auto"/>
            <w:vAlign w:val="center"/>
          </w:tcPr>
          <w:p w14:paraId="1A5F85CD" w14:textId="72DC0931" w:rsidR="001A4641" w:rsidRPr="00DA1D6F" w:rsidRDefault="001A4641" w:rsidP="001A4641">
            <w:pPr>
              <w:spacing w:after="0" w:line="240" w:lineRule="auto"/>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Declaração do ordenador de despesas de que a despesa tem adequação orçamentária e financeira com a lei orçamentária anual e compatibilidade com o plano plurianual e com a lei de diretrizes orçamentárias.</w:t>
            </w:r>
          </w:p>
        </w:tc>
        <w:tc>
          <w:tcPr>
            <w:tcW w:w="2212" w:type="dxa"/>
            <w:shd w:val="clear" w:color="auto" w:fill="auto"/>
            <w:vAlign w:val="center"/>
          </w:tcPr>
          <w:p w14:paraId="5D9CBE85" w14:textId="7E5980FA" w:rsidR="001A4641" w:rsidRPr="00DA1D6F" w:rsidRDefault="001A4641" w:rsidP="001A464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Lei nº 101/2000, art.16, inc. II.</w:t>
            </w:r>
          </w:p>
        </w:tc>
        <w:tc>
          <w:tcPr>
            <w:tcW w:w="2099" w:type="dxa"/>
            <w:shd w:val="clear" w:color="auto" w:fill="auto"/>
            <w:vAlign w:val="center"/>
          </w:tcPr>
          <w:p w14:paraId="6145E53B" w14:textId="4AB5F17A" w:rsidR="001A4641" w:rsidRPr="00DA1D6F" w:rsidRDefault="001A4641" w:rsidP="003D46C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[A ser indicado pela entidade, ex.: ordenador de despesa]</w:t>
            </w:r>
          </w:p>
        </w:tc>
        <w:tc>
          <w:tcPr>
            <w:tcW w:w="2063" w:type="dxa"/>
            <w:shd w:val="clear" w:color="auto" w:fill="auto"/>
            <w:vAlign w:val="center"/>
          </w:tcPr>
          <w:p w14:paraId="5177FE5F" w14:textId="40FDBC7F" w:rsidR="001A4641" w:rsidRPr="00DA1D6F" w:rsidRDefault="001A4641" w:rsidP="00EF741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Declaração do Ordenador de Despesas.</w:t>
            </w:r>
          </w:p>
        </w:tc>
        <w:tc>
          <w:tcPr>
            <w:tcW w:w="1489" w:type="dxa"/>
            <w:shd w:val="clear" w:color="auto" w:fill="auto"/>
            <w:vAlign w:val="center"/>
          </w:tcPr>
          <w:p w14:paraId="0366589C" w14:textId="77777777" w:rsidR="001A4641" w:rsidRPr="00DA1D6F" w:rsidRDefault="001A4641" w:rsidP="001A4641">
            <w:pPr>
              <w:spacing w:after="0" w:line="240" w:lineRule="auto"/>
              <w:jc w:val="center"/>
              <w:rPr>
                <w:rFonts w:ascii="Arial" w:eastAsia="Times New Roman" w:hAnsi="Arial" w:cs="Arial"/>
                <w:sz w:val="16"/>
                <w:szCs w:val="16"/>
                <w:lang w:eastAsia="pt-BR"/>
              </w:rPr>
            </w:pPr>
          </w:p>
        </w:tc>
        <w:tc>
          <w:tcPr>
            <w:tcW w:w="1592" w:type="dxa"/>
            <w:shd w:val="clear" w:color="auto" w:fill="auto"/>
            <w:vAlign w:val="center"/>
          </w:tcPr>
          <w:p w14:paraId="086200D6" w14:textId="77777777" w:rsidR="001A4641" w:rsidRPr="00DA1D6F" w:rsidRDefault="001A4641" w:rsidP="001A4641">
            <w:pPr>
              <w:spacing w:after="0" w:line="240" w:lineRule="auto"/>
              <w:jc w:val="center"/>
              <w:rPr>
                <w:rFonts w:ascii="Arial" w:eastAsia="Times New Roman" w:hAnsi="Arial" w:cs="Arial"/>
                <w:sz w:val="16"/>
                <w:szCs w:val="16"/>
                <w:lang w:eastAsia="pt-BR"/>
              </w:rPr>
            </w:pPr>
          </w:p>
        </w:tc>
      </w:tr>
      <w:tr w:rsidR="001A4641" w:rsidRPr="00DA1D6F" w14:paraId="2DC8A5D2" w14:textId="77777777" w:rsidTr="006E2555">
        <w:trPr>
          <w:trHeight w:val="567"/>
        </w:trPr>
        <w:tc>
          <w:tcPr>
            <w:tcW w:w="557" w:type="dxa"/>
            <w:shd w:val="clear" w:color="auto" w:fill="auto"/>
            <w:vAlign w:val="center"/>
          </w:tcPr>
          <w:p w14:paraId="0FC3A9D4" w14:textId="73337248" w:rsidR="001A4641" w:rsidRPr="00DA1D6F" w:rsidRDefault="001A4641" w:rsidP="001A4641">
            <w:pPr>
              <w:spacing w:after="0" w:line="240" w:lineRule="auto"/>
              <w:jc w:val="center"/>
              <w:rPr>
                <w:rFonts w:ascii="Arial" w:eastAsia="Times New Roman" w:hAnsi="Arial" w:cs="Arial"/>
                <w:b/>
                <w:bCs/>
                <w:sz w:val="16"/>
                <w:szCs w:val="16"/>
                <w:lang w:eastAsia="pt-BR"/>
              </w:rPr>
            </w:pPr>
            <w:r w:rsidRPr="00DA1D6F">
              <w:rPr>
                <w:rFonts w:ascii="Arial" w:eastAsia="Times New Roman" w:hAnsi="Arial" w:cs="Arial"/>
                <w:b/>
                <w:bCs/>
                <w:sz w:val="16"/>
                <w:szCs w:val="16"/>
                <w:lang w:eastAsia="pt-BR"/>
              </w:rPr>
              <w:t>24</w:t>
            </w:r>
          </w:p>
        </w:tc>
        <w:tc>
          <w:tcPr>
            <w:tcW w:w="4122" w:type="dxa"/>
            <w:shd w:val="clear" w:color="auto" w:fill="auto"/>
            <w:vAlign w:val="center"/>
          </w:tcPr>
          <w:p w14:paraId="6056E6B5" w14:textId="5E509BAD" w:rsidR="001A4641" w:rsidRPr="00DA1D6F" w:rsidRDefault="001A4641" w:rsidP="001A4641">
            <w:pPr>
              <w:spacing w:after="0" w:line="240" w:lineRule="auto"/>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Autorização para deflagração do certame pela autoridade competente.</w:t>
            </w:r>
          </w:p>
        </w:tc>
        <w:tc>
          <w:tcPr>
            <w:tcW w:w="2212" w:type="dxa"/>
            <w:shd w:val="clear" w:color="auto" w:fill="auto"/>
            <w:vAlign w:val="center"/>
          </w:tcPr>
          <w:p w14:paraId="00DD8C8B" w14:textId="55711516" w:rsidR="001A4641" w:rsidRPr="00DA1D6F" w:rsidRDefault="001A4641" w:rsidP="001A464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Norma de Procedimento SCL nº 004.</w:t>
            </w:r>
          </w:p>
        </w:tc>
        <w:tc>
          <w:tcPr>
            <w:tcW w:w="2099" w:type="dxa"/>
            <w:shd w:val="clear" w:color="auto" w:fill="auto"/>
            <w:vAlign w:val="center"/>
          </w:tcPr>
          <w:p w14:paraId="4E655B5B" w14:textId="6E42D3A4" w:rsidR="001A4641" w:rsidRPr="00DA1D6F" w:rsidRDefault="001A4641" w:rsidP="003D46C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[A ser indicado pela entidade, ex.: ordenador de despesa]</w:t>
            </w:r>
          </w:p>
        </w:tc>
        <w:tc>
          <w:tcPr>
            <w:tcW w:w="2063" w:type="dxa"/>
            <w:shd w:val="clear" w:color="auto" w:fill="auto"/>
            <w:vAlign w:val="center"/>
          </w:tcPr>
          <w:p w14:paraId="216E8801" w14:textId="14BE34F0" w:rsidR="001A4641" w:rsidRPr="00DA1D6F" w:rsidRDefault="001A4641" w:rsidP="00EF741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Despacho de autorização.</w:t>
            </w:r>
          </w:p>
        </w:tc>
        <w:tc>
          <w:tcPr>
            <w:tcW w:w="1489" w:type="dxa"/>
            <w:shd w:val="clear" w:color="auto" w:fill="auto"/>
            <w:vAlign w:val="center"/>
          </w:tcPr>
          <w:p w14:paraId="28645A6B" w14:textId="77777777" w:rsidR="001A4641" w:rsidRPr="00DA1D6F" w:rsidRDefault="001A4641" w:rsidP="001A4641">
            <w:pPr>
              <w:spacing w:after="0" w:line="240" w:lineRule="auto"/>
              <w:jc w:val="center"/>
              <w:rPr>
                <w:rFonts w:ascii="Arial" w:eastAsia="Times New Roman" w:hAnsi="Arial" w:cs="Arial"/>
                <w:sz w:val="16"/>
                <w:szCs w:val="16"/>
                <w:lang w:eastAsia="pt-BR"/>
              </w:rPr>
            </w:pPr>
          </w:p>
        </w:tc>
        <w:tc>
          <w:tcPr>
            <w:tcW w:w="1592" w:type="dxa"/>
            <w:shd w:val="clear" w:color="auto" w:fill="auto"/>
            <w:vAlign w:val="center"/>
          </w:tcPr>
          <w:p w14:paraId="2CED7C5C" w14:textId="77777777" w:rsidR="001A4641" w:rsidRPr="00DA1D6F" w:rsidRDefault="001A4641" w:rsidP="001A4641">
            <w:pPr>
              <w:spacing w:after="0" w:line="240" w:lineRule="auto"/>
              <w:jc w:val="center"/>
              <w:rPr>
                <w:rFonts w:ascii="Arial" w:eastAsia="Times New Roman" w:hAnsi="Arial" w:cs="Arial"/>
                <w:sz w:val="16"/>
                <w:szCs w:val="16"/>
                <w:lang w:eastAsia="pt-BR"/>
              </w:rPr>
            </w:pPr>
          </w:p>
        </w:tc>
      </w:tr>
      <w:tr w:rsidR="001A4641" w:rsidRPr="00DA1D6F" w14:paraId="227AC565" w14:textId="77777777" w:rsidTr="006E2555">
        <w:trPr>
          <w:trHeight w:val="567"/>
        </w:trPr>
        <w:tc>
          <w:tcPr>
            <w:tcW w:w="557" w:type="dxa"/>
            <w:shd w:val="clear" w:color="auto" w:fill="auto"/>
            <w:vAlign w:val="center"/>
            <w:hideMark/>
          </w:tcPr>
          <w:p w14:paraId="2D8C0AF5" w14:textId="57F7CB21" w:rsidR="001A4641" w:rsidRPr="00DA1D6F" w:rsidRDefault="001A4641" w:rsidP="001A4641">
            <w:pPr>
              <w:spacing w:after="0" w:line="240" w:lineRule="auto"/>
              <w:jc w:val="center"/>
              <w:rPr>
                <w:rFonts w:ascii="Arial" w:eastAsia="Times New Roman" w:hAnsi="Arial" w:cs="Arial"/>
                <w:b/>
                <w:bCs/>
                <w:sz w:val="16"/>
                <w:szCs w:val="16"/>
                <w:lang w:eastAsia="pt-BR"/>
              </w:rPr>
            </w:pPr>
            <w:r w:rsidRPr="00DA1D6F">
              <w:rPr>
                <w:rFonts w:ascii="Arial" w:eastAsia="Times New Roman" w:hAnsi="Arial" w:cs="Arial"/>
                <w:b/>
                <w:bCs/>
                <w:sz w:val="16"/>
                <w:szCs w:val="16"/>
                <w:lang w:eastAsia="pt-BR"/>
              </w:rPr>
              <w:t>25</w:t>
            </w:r>
          </w:p>
        </w:tc>
        <w:tc>
          <w:tcPr>
            <w:tcW w:w="4122" w:type="dxa"/>
            <w:shd w:val="clear" w:color="auto" w:fill="auto"/>
            <w:vAlign w:val="center"/>
            <w:hideMark/>
          </w:tcPr>
          <w:p w14:paraId="708D2295" w14:textId="77777777" w:rsidR="001A4641" w:rsidRPr="00DA1D6F" w:rsidRDefault="001A4641" w:rsidP="001A4641">
            <w:pPr>
              <w:spacing w:after="0" w:line="240" w:lineRule="auto"/>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Parecer da PGE quanto aos aspectos jurídicos da contratação ou Certificado emitido pelo pregoeiro/presidente atestando que a minuta de edital é padrão e foi retirada no site da PGE (deve indicar a hora e o dia).</w:t>
            </w:r>
          </w:p>
        </w:tc>
        <w:tc>
          <w:tcPr>
            <w:tcW w:w="2212" w:type="dxa"/>
            <w:shd w:val="clear" w:color="auto" w:fill="auto"/>
            <w:vAlign w:val="center"/>
            <w:hideMark/>
          </w:tcPr>
          <w:p w14:paraId="77952DC6" w14:textId="0DDCDAE3" w:rsidR="001A4641" w:rsidRPr="00DA1D6F" w:rsidRDefault="001A4641" w:rsidP="001A464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Lei Federal nº 12.462/2011, art. 4º, II;</w:t>
            </w:r>
          </w:p>
          <w:p w14:paraId="3109FAA5" w14:textId="5F422831" w:rsidR="001A4641" w:rsidRPr="00DA1D6F" w:rsidRDefault="001A4641" w:rsidP="001A464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 xml:space="preserve">Decreto Federal nº 7.581/2011, art. 7º, I; </w:t>
            </w:r>
          </w:p>
          <w:p w14:paraId="71749634" w14:textId="5D1D1D3C" w:rsidR="001A4641" w:rsidRPr="00DA1D6F" w:rsidRDefault="001A4641" w:rsidP="001A4641">
            <w:pPr>
              <w:pStyle w:val="PargrafodaLista"/>
              <w:numPr>
                <w:ilvl w:val="0"/>
                <w:numId w:val="13"/>
              </w:numPr>
              <w:spacing w:before="40" w:after="40" w:line="240" w:lineRule="auto"/>
              <w:ind w:left="73" w:hanging="113"/>
              <w:contextualSpacing w:val="0"/>
              <w:rPr>
                <w:rFonts w:ascii="Arial" w:eastAsia="Times New Roman" w:hAnsi="Arial" w:cs="Arial"/>
                <w:sz w:val="16"/>
                <w:szCs w:val="16"/>
                <w:lang w:eastAsia="pt-BR"/>
              </w:rPr>
            </w:pPr>
            <w:r w:rsidRPr="00DA1D6F">
              <w:rPr>
                <w:rFonts w:ascii="Arial" w:eastAsia="Times New Roman" w:hAnsi="Arial" w:cs="Arial"/>
                <w:sz w:val="16"/>
                <w:szCs w:val="16"/>
                <w:lang w:eastAsia="pt-BR"/>
              </w:rPr>
              <w:t>Enunciado CPGE nº 12.</w:t>
            </w:r>
          </w:p>
        </w:tc>
        <w:tc>
          <w:tcPr>
            <w:tcW w:w="2099" w:type="dxa"/>
            <w:shd w:val="clear" w:color="auto" w:fill="auto"/>
            <w:vAlign w:val="center"/>
            <w:hideMark/>
          </w:tcPr>
          <w:p w14:paraId="20B32E45" w14:textId="77777777" w:rsidR="001A4641" w:rsidRPr="00DA1D6F" w:rsidRDefault="001A4641" w:rsidP="003D46C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[A ser indicado pela entidade, ex.: PGE/CPL]</w:t>
            </w:r>
          </w:p>
        </w:tc>
        <w:tc>
          <w:tcPr>
            <w:tcW w:w="2063" w:type="dxa"/>
            <w:shd w:val="clear" w:color="auto" w:fill="auto"/>
            <w:vAlign w:val="center"/>
            <w:hideMark/>
          </w:tcPr>
          <w:p w14:paraId="1502DDC4" w14:textId="5DDC35C4" w:rsidR="001A4641" w:rsidRPr="00DA1D6F" w:rsidRDefault="001A4641" w:rsidP="00EF741C">
            <w:pPr>
              <w:pStyle w:val="PargrafodaLista"/>
              <w:numPr>
                <w:ilvl w:val="0"/>
                <w:numId w:val="13"/>
              </w:numPr>
              <w:spacing w:before="40" w:after="40" w:line="240" w:lineRule="auto"/>
              <w:ind w:left="73" w:hanging="113"/>
              <w:contextualSpacing w:val="0"/>
              <w:jc w:val="both"/>
              <w:rPr>
                <w:rFonts w:ascii="Arial" w:eastAsia="Times New Roman" w:hAnsi="Arial" w:cs="Arial"/>
                <w:sz w:val="16"/>
                <w:szCs w:val="16"/>
                <w:lang w:eastAsia="pt-BR"/>
              </w:rPr>
            </w:pPr>
            <w:r w:rsidRPr="00DA1D6F">
              <w:rPr>
                <w:rFonts w:ascii="Arial" w:eastAsia="Times New Roman" w:hAnsi="Arial" w:cs="Arial"/>
                <w:sz w:val="16"/>
                <w:szCs w:val="16"/>
                <w:lang w:eastAsia="pt-BR"/>
              </w:rPr>
              <w:t>Parecer ou declaração emitido.</w:t>
            </w:r>
          </w:p>
        </w:tc>
        <w:tc>
          <w:tcPr>
            <w:tcW w:w="1489" w:type="dxa"/>
            <w:shd w:val="clear" w:color="auto" w:fill="auto"/>
            <w:vAlign w:val="center"/>
            <w:hideMark/>
          </w:tcPr>
          <w:p w14:paraId="2A0273BC" w14:textId="77777777" w:rsidR="001A4641" w:rsidRPr="00DA1D6F" w:rsidRDefault="001A4641" w:rsidP="001A4641">
            <w:pPr>
              <w:spacing w:after="0" w:line="240" w:lineRule="auto"/>
              <w:jc w:val="center"/>
              <w:rPr>
                <w:rFonts w:ascii="Arial" w:eastAsia="Times New Roman" w:hAnsi="Arial" w:cs="Arial"/>
                <w:sz w:val="16"/>
                <w:szCs w:val="16"/>
                <w:lang w:eastAsia="pt-BR"/>
              </w:rPr>
            </w:pPr>
            <w:r w:rsidRPr="00DA1D6F">
              <w:rPr>
                <w:rFonts w:ascii="Arial" w:eastAsia="Times New Roman" w:hAnsi="Arial" w:cs="Arial"/>
                <w:sz w:val="16"/>
                <w:szCs w:val="16"/>
                <w:lang w:eastAsia="pt-BR"/>
              </w:rPr>
              <w:t> </w:t>
            </w:r>
          </w:p>
        </w:tc>
        <w:tc>
          <w:tcPr>
            <w:tcW w:w="1592" w:type="dxa"/>
            <w:shd w:val="clear" w:color="auto" w:fill="auto"/>
            <w:vAlign w:val="center"/>
            <w:hideMark/>
          </w:tcPr>
          <w:p w14:paraId="3B1EAA5F" w14:textId="77777777" w:rsidR="001A4641" w:rsidRPr="00DA1D6F" w:rsidRDefault="001A4641" w:rsidP="001A4641">
            <w:pPr>
              <w:spacing w:after="0" w:line="240" w:lineRule="auto"/>
              <w:jc w:val="center"/>
              <w:rPr>
                <w:rFonts w:ascii="Arial" w:eastAsia="Times New Roman" w:hAnsi="Arial" w:cs="Arial"/>
                <w:sz w:val="16"/>
                <w:szCs w:val="16"/>
                <w:lang w:eastAsia="pt-BR"/>
              </w:rPr>
            </w:pPr>
            <w:r w:rsidRPr="00DA1D6F">
              <w:rPr>
                <w:rFonts w:ascii="Arial" w:eastAsia="Times New Roman" w:hAnsi="Arial" w:cs="Arial"/>
                <w:sz w:val="16"/>
                <w:szCs w:val="16"/>
                <w:lang w:eastAsia="pt-BR"/>
              </w:rPr>
              <w:t> </w:t>
            </w:r>
          </w:p>
        </w:tc>
      </w:tr>
    </w:tbl>
    <w:p w14:paraId="736E7759" w14:textId="104367E6" w:rsidR="00B971AE" w:rsidRPr="00DA1D6F" w:rsidRDefault="00B971AE" w:rsidP="003A5B80">
      <w:pPr>
        <w:rPr>
          <w:rFonts w:ascii="Arial" w:eastAsia="Arial" w:hAnsi="Arial" w:cs="Arial"/>
          <w:bCs/>
          <w:sz w:val="20"/>
          <w:szCs w:val="20"/>
          <w:lang w:eastAsia="pt-BR"/>
        </w:rPr>
      </w:pPr>
    </w:p>
    <w:sectPr w:rsidR="00B971AE" w:rsidRPr="00DA1D6F" w:rsidSect="00E42D58">
      <w:headerReference w:type="default" r:id="rId8"/>
      <w:pgSz w:w="16838" w:h="11906" w:orient="landscape"/>
      <w:pgMar w:top="1701" w:right="1276"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58BCB" w14:textId="77777777" w:rsidR="00923085" w:rsidRDefault="00923085" w:rsidP="00AF2BB1">
      <w:pPr>
        <w:spacing w:after="0" w:line="240" w:lineRule="auto"/>
      </w:pPr>
      <w:r>
        <w:separator/>
      </w:r>
    </w:p>
  </w:endnote>
  <w:endnote w:type="continuationSeparator" w:id="0">
    <w:p w14:paraId="71FB57E2" w14:textId="77777777" w:rsidR="00923085" w:rsidRDefault="00923085" w:rsidP="00AF2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6D8CF" w14:textId="77777777" w:rsidR="00923085" w:rsidRDefault="00923085" w:rsidP="00AF2BB1">
      <w:pPr>
        <w:spacing w:after="0" w:line="240" w:lineRule="auto"/>
      </w:pPr>
      <w:r>
        <w:separator/>
      </w:r>
    </w:p>
  </w:footnote>
  <w:footnote w:type="continuationSeparator" w:id="0">
    <w:p w14:paraId="68AAF9CF" w14:textId="77777777" w:rsidR="00923085" w:rsidRDefault="00923085" w:rsidP="00AF2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B6299" w14:textId="4B2C59E3" w:rsidR="00923085" w:rsidRDefault="00923085">
    <w:pPr>
      <w:pStyle w:val="Cabealho"/>
    </w:pPr>
    <w:r>
      <w:rPr>
        <w:noProof/>
        <w:lang w:eastAsia="pt-BR"/>
      </w:rPr>
      <w:drawing>
        <wp:inline distT="0" distB="0" distL="0" distR="0" wp14:anchorId="0707FD0F" wp14:editId="20D1C5B6">
          <wp:extent cx="1932167" cy="669233"/>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1318" cy="672403"/>
                  </a:xfrm>
                  <a:prstGeom prst="rect">
                    <a:avLst/>
                  </a:prstGeom>
                  <a:noFill/>
                </pic:spPr>
              </pic:pic>
            </a:graphicData>
          </a:graphic>
        </wp:inline>
      </w:drawing>
    </w:r>
  </w:p>
  <w:p w14:paraId="7F81449C" w14:textId="77777777" w:rsidR="00923085" w:rsidRDefault="0092308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A2F05"/>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526F79"/>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98747D"/>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AB0EB4"/>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A440F28"/>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A981968"/>
    <w:multiLevelType w:val="hybridMultilevel"/>
    <w:tmpl w:val="158E4142"/>
    <w:lvl w:ilvl="0" w:tplc="468AA38A">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E213D93"/>
    <w:multiLevelType w:val="hybridMultilevel"/>
    <w:tmpl w:val="5890FAA4"/>
    <w:lvl w:ilvl="0" w:tplc="468AA38A">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4EA7BDF"/>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8BE6402"/>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B2D446D"/>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E9B5F24"/>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5BC62BB"/>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8F440A4"/>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A7C17B9"/>
    <w:multiLevelType w:val="hybridMultilevel"/>
    <w:tmpl w:val="25B862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B010E4F"/>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D850D4B"/>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0794F2D"/>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62C7A19"/>
    <w:multiLevelType w:val="hybridMultilevel"/>
    <w:tmpl w:val="C76275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9116EDD"/>
    <w:multiLevelType w:val="multilevel"/>
    <w:tmpl w:val="D550E82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3A656468"/>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E0E5F63"/>
    <w:multiLevelType w:val="hybridMultilevel"/>
    <w:tmpl w:val="049888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F085F13"/>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1A936ED"/>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2C125F3"/>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4E30A81"/>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6974B58"/>
    <w:multiLevelType w:val="hybridMultilevel"/>
    <w:tmpl w:val="670CC07C"/>
    <w:lvl w:ilvl="0" w:tplc="04160001">
      <w:start w:val="1"/>
      <w:numFmt w:val="bullet"/>
      <w:lvlText w:val=""/>
      <w:lvlJc w:val="left"/>
      <w:pPr>
        <w:ind w:left="1069"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6" w15:restartNumberingAfterBreak="0">
    <w:nsid w:val="46BA07D6"/>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B361B6F"/>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E4D1AD5"/>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F5003C1"/>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4632889"/>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77903D3"/>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8D767AF"/>
    <w:multiLevelType w:val="hybridMultilevel"/>
    <w:tmpl w:val="843694F8"/>
    <w:lvl w:ilvl="0" w:tplc="04160001">
      <w:start w:val="1"/>
      <w:numFmt w:val="bullet"/>
      <w:lvlText w:val=""/>
      <w:lvlJc w:val="left"/>
      <w:pPr>
        <w:ind w:left="767" w:hanging="360"/>
      </w:pPr>
      <w:rPr>
        <w:rFonts w:ascii="Symbol" w:hAnsi="Symbol" w:hint="default"/>
      </w:rPr>
    </w:lvl>
    <w:lvl w:ilvl="1" w:tplc="04160003">
      <w:start w:val="1"/>
      <w:numFmt w:val="bullet"/>
      <w:lvlText w:val="o"/>
      <w:lvlJc w:val="left"/>
      <w:pPr>
        <w:ind w:left="1487" w:hanging="360"/>
      </w:pPr>
      <w:rPr>
        <w:rFonts w:ascii="Courier New" w:hAnsi="Courier New" w:cs="Courier New" w:hint="default"/>
      </w:rPr>
    </w:lvl>
    <w:lvl w:ilvl="2" w:tplc="04160005">
      <w:start w:val="1"/>
      <w:numFmt w:val="bullet"/>
      <w:lvlText w:val=""/>
      <w:lvlJc w:val="left"/>
      <w:pPr>
        <w:ind w:left="2207" w:hanging="360"/>
      </w:pPr>
      <w:rPr>
        <w:rFonts w:ascii="Wingdings" w:hAnsi="Wingdings" w:hint="default"/>
      </w:rPr>
    </w:lvl>
    <w:lvl w:ilvl="3" w:tplc="04160001">
      <w:start w:val="1"/>
      <w:numFmt w:val="bullet"/>
      <w:lvlText w:val=""/>
      <w:lvlJc w:val="left"/>
      <w:pPr>
        <w:ind w:left="2927" w:hanging="360"/>
      </w:pPr>
      <w:rPr>
        <w:rFonts w:ascii="Symbol" w:hAnsi="Symbol" w:hint="default"/>
      </w:rPr>
    </w:lvl>
    <w:lvl w:ilvl="4" w:tplc="04160003">
      <w:start w:val="1"/>
      <w:numFmt w:val="bullet"/>
      <w:lvlText w:val="o"/>
      <w:lvlJc w:val="left"/>
      <w:pPr>
        <w:ind w:left="3647" w:hanging="360"/>
      </w:pPr>
      <w:rPr>
        <w:rFonts w:ascii="Courier New" w:hAnsi="Courier New" w:cs="Courier New" w:hint="default"/>
      </w:rPr>
    </w:lvl>
    <w:lvl w:ilvl="5" w:tplc="04160005">
      <w:start w:val="1"/>
      <w:numFmt w:val="bullet"/>
      <w:lvlText w:val=""/>
      <w:lvlJc w:val="left"/>
      <w:pPr>
        <w:ind w:left="4367" w:hanging="360"/>
      </w:pPr>
      <w:rPr>
        <w:rFonts w:ascii="Wingdings" w:hAnsi="Wingdings" w:hint="default"/>
      </w:rPr>
    </w:lvl>
    <w:lvl w:ilvl="6" w:tplc="04160001">
      <w:start w:val="1"/>
      <w:numFmt w:val="bullet"/>
      <w:lvlText w:val=""/>
      <w:lvlJc w:val="left"/>
      <w:pPr>
        <w:ind w:left="5087" w:hanging="360"/>
      </w:pPr>
      <w:rPr>
        <w:rFonts w:ascii="Symbol" w:hAnsi="Symbol" w:hint="default"/>
      </w:rPr>
    </w:lvl>
    <w:lvl w:ilvl="7" w:tplc="04160003">
      <w:start w:val="1"/>
      <w:numFmt w:val="bullet"/>
      <w:lvlText w:val="o"/>
      <w:lvlJc w:val="left"/>
      <w:pPr>
        <w:ind w:left="5807" w:hanging="360"/>
      </w:pPr>
      <w:rPr>
        <w:rFonts w:ascii="Courier New" w:hAnsi="Courier New" w:cs="Courier New" w:hint="default"/>
      </w:rPr>
    </w:lvl>
    <w:lvl w:ilvl="8" w:tplc="04160005">
      <w:start w:val="1"/>
      <w:numFmt w:val="bullet"/>
      <w:lvlText w:val=""/>
      <w:lvlJc w:val="left"/>
      <w:pPr>
        <w:ind w:left="6527" w:hanging="360"/>
      </w:pPr>
      <w:rPr>
        <w:rFonts w:ascii="Wingdings" w:hAnsi="Wingdings" w:hint="default"/>
      </w:rPr>
    </w:lvl>
  </w:abstractNum>
  <w:abstractNum w:abstractNumId="33" w15:restartNumberingAfterBreak="0">
    <w:nsid w:val="5CCD6317"/>
    <w:multiLevelType w:val="hybridMultilevel"/>
    <w:tmpl w:val="CDC2007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4" w15:restartNumberingAfterBreak="0">
    <w:nsid w:val="5D781D81"/>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E8E39BA"/>
    <w:multiLevelType w:val="hybridMultilevel"/>
    <w:tmpl w:val="CABE4E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E983A1A"/>
    <w:multiLevelType w:val="hybridMultilevel"/>
    <w:tmpl w:val="8326BF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619851C6"/>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9DD1009"/>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9F36B53"/>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D9D7C0D"/>
    <w:multiLevelType w:val="hybridMultilevel"/>
    <w:tmpl w:val="876CC2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70FB1207"/>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23246E2"/>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3B64E1B"/>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4CE443D"/>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52557D5"/>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DFB615D"/>
    <w:multiLevelType w:val="hybridMultilevel"/>
    <w:tmpl w:val="EB7A51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15:restartNumberingAfterBreak="0">
    <w:nsid w:val="7F0D7607"/>
    <w:multiLevelType w:val="hybridMultilevel"/>
    <w:tmpl w:val="FAD20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5"/>
  </w:num>
  <w:num w:numId="2">
    <w:abstractNumId w:val="13"/>
  </w:num>
  <w:num w:numId="3">
    <w:abstractNumId w:val="20"/>
  </w:num>
  <w:num w:numId="4">
    <w:abstractNumId w:val="25"/>
  </w:num>
  <w:num w:numId="5">
    <w:abstractNumId w:val="40"/>
  </w:num>
  <w:num w:numId="6">
    <w:abstractNumId w:val="18"/>
  </w:num>
  <w:num w:numId="7">
    <w:abstractNumId w:val="17"/>
  </w:num>
  <w:num w:numId="8">
    <w:abstractNumId w:val="32"/>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36"/>
  </w:num>
  <w:num w:numId="12">
    <w:abstractNumId w:val="5"/>
  </w:num>
  <w:num w:numId="13">
    <w:abstractNumId w:val="46"/>
  </w:num>
  <w:num w:numId="14">
    <w:abstractNumId w:val="6"/>
  </w:num>
  <w:num w:numId="15">
    <w:abstractNumId w:val="42"/>
  </w:num>
  <w:num w:numId="16">
    <w:abstractNumId w:val="35"/>
  </w:num>
  <w:num w:numId="17">
    <w:abstractNumId w:val="29"/>
  </w:num>
  <w:num w:numId="18">
    <w:abstractNumId w:val="28"/>
  </w:num>
  <w:num w:numId="19">
    <w:abstractNumId w:val="27"/>
  </w:num>
  <w:num w:numId="20">
    <w:abstractNumId w:val="16"/>
  </w:num>
  <w:num w:numId="21">
    <w:abstractNumId w:val="38"/>
  </w:num>
  <w:num w:numId="22">
    <w:abstractNumId w:val="34"/>
  </w:num>
  <w:num w:numId="23">
    <w:abstractNumId w:val="41"/>
  </w:num>
  <w:num w:numId="24">
    <w:abstractNumId w:val="21"/>
  </w:num>
  <w:num w:numId="25">
    <w:abstractNumId w:val="8"/>
  </w:num>
  <w:num w:numId="26">
    <w:abstractNumId w:val="44"/>
  </w:num>
  <w:num w:numId="27">
    <w:abstractNumId w:val="1"/>
  </w:num>
  <w:num w:numId="28">
    <w:abstractNumId w:val="9"/>
  </w:num>
  <w:num w:numId="29">
    <w:abstractNumId w:val="23"/>
  </w:num>
  <w:num w:numId="30">
    <w:abstractNumId w:val="43"/>
  </w:num>
  <w:num w:numId="31">
    <w:abstractNumId w:val="31"/>
  </w:num>
  <w:num w:numId="32">
    <w:abstractNumId w:val="39"/>
  </w:num>
  <w:num w:numId="33">
    <w:abstractNumId w:val="15"/>
  </w:num>
  <w:num w:numId="34">
    <w:abstractNumId w:val="11"/>
  </w:num>
  <w:num w:numId="35">
    <w:abstractNumId w:val="7"/>
  </w:num>
  <w:num w:numId="36">
    <w:abstractNumId w:val="0"/>
  </w:num>
  <w:num w:numId="37">
    <w:abstractNumId w:val="12"/>
  </w:num>
  <w:num w:numId="38">
    <w:abstractNumId w:val="26"/>
  </w:num>
  <w:num w:numId="39">
    <w:abstractNumId w:val="3"/>
  </w:num>
  <w:num w:numId="40">
    <w:abstractNumId w:val="10"/>
  </w:num>
  <w:num w:numId="41">
    <w:abstractNumId w:val="24"/>
  </w:num>
  <w:num w:numId="42">
    <w:abstractNumId w:val="19"/>
  </w:num>
  <w:num w:numId="43">
    <w:abstractNumId w:val="47"/>
  </w:num>
  <w:num w:numId="44">
    <w:abstractNumId w:val="22"/>
  </w:num>
  <w:num w:numId="45">
    <w:abstractNumId w:val="30"/>
  </w:num>
  <w:num w:numId="46">
    <w:abstractNumId w:val="37"/>
  </w:num>
  <w:num w:numId="47">
    <w:abstractNumId w:val="45"/>
  </w:num>
  <w:num w:numId="48">
    <w:abstractNumId w:val="14"/>
  </w:num>
  <w:num w:numId="49">
    <w:abstractNumId w:val="2"/>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07A"/>
    <w:rsid w:val="00002304"/>
    <w:rsid w:val="000100D4"/>
    <w:rsid w:val="00021622"/>
    <w:rsid w:val="00022EB2"/>
    <w:rsid w:val="000267AA"/>
    <w:rsid w:val="00041F80"/>
    <w:rsid w:val="00043D8D"/>
    <w:rsid w:val="00050981"/>
    <w:rsid w:val="000579AB"/>
    <w:rsid w:val="0006607A"/>
    <w:rsid w:val="00066F19"/>
    <w:rsid w:val="00070692"/>
    <w:rsid w:val="00070808"/>
    <w:rsid w:val="0007699D"/>
    <w:rsid w:val="000804A0"/>
    <w:rsid w:val="00090F50"/>
    <w:rsid w:val="00091257"/>
    <w:rsid w:val="00093439"/>
    <w:rsid w:val="00093AE7"/>
    <w:rsid w:val="000944A0"/>
    <w:rsid w:val="000A1F82"/>
    <w:rsid w:val="000B209F"/>
    <w:rsid w:val="000B2654"/>
    <w:rsid w:val="000B411F"/>
    <w:rsid w:val="000B4890"/>
    <w:rsid w:val="000B731C"/>
    <w:rsid w:val="000C028B"/>
    <w:rsid w:val="000C792C"/>
    <w:rsid w:val="000E3AE6"/>
    <w:rsid w:val="000E4E3D"/>
    <w:rsid w:val="000F1BD2"/>
    <w:rsid w:val="000F2BE5"/>
    <w:rsid w:val="000F5073"/>
    <w:rsid w:val="000F5251"/>
    <w:rsid w:val="001009A2"/>
    <w:rsid w:val="00105DCC"/>
    <w:rsid w:val="0010605B"/>
    <w:rsid w:val="00112F04"/>
    <w:rsid w:val="00112FB7"/>
    <w:rsid w:val="00113B8D"/>
    <w:rsid w:val="00113B91"/>
    <w:rsid w:val="00121F24"/>
    <w:rsid w:val="0012253B"/>
    <w:rsid w:val="00134E0C"/>
    <w:rsid w:val="00152CF3"/>
    <w:rsid w:val="001534F6"/>
    <w:rsid w:val="00157C12"/>
    <w:rsid w:val="00164824"/>
    <w:rsid w:val="0017085D"/>
    <w:rsid w:val="00174707"/>
    <w:rsid w:val="00181E92"/>
    <w:rsid w:val="00193609"/>
    <w:rsid w:val="001A4641"/>
    <w:rsid w:val="001C6C74"/>
    <w:rsid w:val="001C743D"/>
    <w:rsid w:val="001E0208"/>
    <w:rsid w:val="001E34A7"/>
    <w:rsid w:val="001E689C"/>
    <w:rsid w:val="001F0229"/>
    <w:rsid w:val="00211D93"/>
    <w:rsid w:val="00213246"/>
    <w:rsid w:val="00213344"/>
    <w:rsid w:val="00213A2C"/>
    <w:rsid w:val="00216C4F"/>
    <w:rsid w:val="0023288A"/>
    <w:rsid w:val="002337D0"/>
    <w:rsid w:val="00236C98"/>
    <w:rsid w:val="00236E61"/>
    <w:rsid w:val="00250C4D"/>
    <w:rsid w:val="00251C6D"/>
    <w:rsid w:val="00252FAD"/>
    <w:rsid w:val="0025585F"/>
    <w:rsid w:val="00275F13"/>
    <w:rsid w:val="002846E4"/>
    <w:rsid w:val="00291A24"/>
    <w:rsid w:val="0029478B"/>
    <w:rsid w:val="002A739D"/>
    <w:rsid w:val="002B1C47"/>
    <w:rsid w:val="002B238D"/>
    <w:rsid w:val="002B63B4"/>
    <w:rsid w:val="002D201C"/>
    <w:rsid w:val="002D574E"/>
    <w:rsid w:val="002F35A5"/>
    <w:rsid w:val="002F60EF"/>
    <w:rsid w:val="00306703"/>
    <w:rsid w:val="00313BBD"/>
    <w:rsid w:val="00315382"/>
    <w:rsid w:val="00316030"/>
    <w:rsid w:val="00316990"/>
    <w:rsid w:val="003203B8"/>
    <w:rsid w:val="003261AB"/>
    <w:rsid w:val="00327619"/>
    <w:rsid w:val="00330FB5"/>
    <w:rsid w:val="00332135"/>
    <w:rsid w:val="00333770"/>
    <w:rsid w:val="00333DE1"/>
    <w:rsid w:val="003414E8"/>
    <w:rsid w:val="00344DB0"/>
    <w:rsid w:val="0034763C"/>
    <w:rsid w:val="003507B5"/>
    <w:rsid w:val="003511D5"/>
    <w:rsid w:val="00362772"/>
    <w:rsid w:val="0036780B"/>
    <w:rsid w:val="00371592"/>
    <w:rsid w:val="00371B4E"/>
    <w:rsid w:val="00393257"/>
    <w:rsid w:val="003A2900"/>
    <w:rsid w:val="003A345E"/>
    <w:rsid w:val="003A5B80"/>
    <w:rsid w:val="003B1E4C"/>
    <w:rsid w:val="003B2748"/>
    <w:rsid w:val="003B6B70"/>
    <w:rsid w:val="003D46CC"/>
    <w:rsid w:val="003E2678"/>
    <w:rsid w:val="003E455C"/>
    <w:rsid w:val="003F3762"/>
    <w:rsid w:val="00402DA0"/>
    <w:rsid w:val="00406AD8"/>
    <w:rsid w:val="004207FC"/>
    <w:rsid w:val="00426714"/>
    <w:rsid w:val="0043043F"/>
    <w:rsid w:val="00432522"/>
    <w:rsid w:val="0043614B"/>
    <w:rsid w:val="00436164"/>
    <w:rsid w:val="00437B3E"/>
    <w:rsid w:val="00440D9E"/>
    <w:rsid w:val="00443210"/>
    <w:rsid w:val="0044478E"/>
    <w:rsid w:val="00444864"/>
    <w:rsid w:val="00450ADC"/>
    <w:rsid w:val="00451D9D"/>
    <w:rsid w:val="004567B4"/>
    <w:rsid w:val="0046028E"/>
    <w:rsid w:val="00460E63"/>
    <w:rsid w:val="004623CC"/>
    <w:rsid w:val="0047755A"/>
    <w:rsid w:val="00492E5F"/>
    <w:rsid w:val="004A4331"/>
    <w:rsid w:val="004B1375"/>
    <w:rsid w:val="004B2162"/>
    <w:rsid w:val="004B62DA"/>
    <w:rsid w:val="004C4F5C"/>
    <w:rsid w:val="004D7551"/>
    <w:rsid w:val="004F1A65"/>
    <w:rsid w:val="004F6974"/>
    <w:rsid w:val="005049EF"/>
    <w:rsid w:val="00506943"/>
    <w:rsid w:val="005119B4"/>
    <w:rsid w:val="00520D49"/>
    <w:rsid w:val="00521482"/>
    <w:rsid w:val="00524149"/>
    <w:rsid w:val="005444D0"/>
    <w:rsid w:val="00544725"/>
    <w:rsid w:val="00550345"/>
    <w:rsid w:val="005516F0"/>
    <w:rsid w:val="00553346"/>
    <w:rsid w:val="00554505"/>
    <w:rsid w:val="005662AD"/>
    <w:rsid w:val="00567402"/>
    <w:rsid w:val="00567D83"/>
    <w:rsid w:val="00571D41"/>
    <w:rsid w:val="0057651A"/>
    <w:rsid w:val="00583157"/>
    <w:rsid w:val="00584BAD"/>
    <w:rsid w:val="00590542"/>
    <w:rsid w:val="00595730"/>
    <w:rsid w:val="005A5B5B"/>
    <w:rsid w:val="005B19D5"/>
    <w:rsid w:val="005C13B8"/>
    <w:rsid w:val="005C173A"/>
    <w:rsid w:val="005C2C6B"/>
    <w:rsid w:val="005C619E"/>
    <w:rsid w:val="006047C8"/>
    <w:rsid w:val="00613E8C"/>
    <w:rsid w:val="006220B7"/>
    <w:rsid w:val="00622E49"/>
    <w:rsid w:val="00623CA0"/>
    <w:rsid w:val="00625561"/>
    <w:rsid w:val="00626092"/>
    <w:rsid w:val="00626284"/>
    <w:rsid w:val="00627698"/>
    <w:rsid w:val="00630C9B"/>
    <w:rsid w:val="00636C9C"/>
    <w:rsid w:val="0064348A"/>
    <w:rsid w:val="00656EE6"/>
    <w:rsid w:val="006616C0"/>
    <w:rsid w:val="00672310"/>
    <w:rsid w:val="006800BA"/>
    <w:rsid w:val="0068496A"/>
    <w:rsid w:val="00686140"/>
    <w:rsid w:val="006C0598"/>
    <w:rsid w:val="006C1404"/>
    <w:rsid w:val="006C14C2"/>
    <w:rsid w:val="006D3A4F"/>
    <w:rsid w:val="006D54B8"/>
    <w:rsid w:val="006E1A70"/>
    <w:rsid w:val="006E2555"/>
    <w:rsid w:val="006E4813"/>
    <w:rsid w:val="006E7868"/>
    <w:rsid w:val="006F2A1B"/>
    <w:rsid w:val="006F3431"/>
    <w:rsid w:val="00710E9C"/>
    <w:rsid w:val="00712B52"/>
    <w:rsid w:val="00717E74"/>
    <w:rsid w:val="0073186F"/>
    <w:rsid w:val="00734C36"/>
    <w:rsid w:val="00753C26"/>
    <w:rsid w:val="007542AB"/>
    <w:rsid w:val="00757729"/>
    <w:rsid w:val="00763B18"/>
    <w:rsid w:val="00766956"/>
    <w:rsid w:val="00771882"/>
    <w:rsid w:val="00781A15"/>
    <w:rsid w:val="007937C5"/>
    <w:rsid w:val="007B1D17"/>
    <w:rsid w:val="007B4AB7"/>
    <w:rsid w:val="007B63B5"/>
    <w:rsid w:val="007C25D3"/>
    <w:rsid w:val="007D38A8"/>
    <w:rsid w:val="007D60DF"/>
    <w:rsid w:val="007D63B3"/>
    <w:rsid w:val="007D7531"/>
    <w:rsid w:val="007E09D1"/>
    <w:rsid w:val="007E0AC4"/>
    <w:rsid w:val="007E20EB"/>
    <w:rsid w:val="007E31E7"/>
    <w:rsid w:val="007E7797"/>
    <w:rsid w:val="007F79FB"/>
    <w:rsid w:val="00800C2E"/>
    <w:rsid w:val="00800E81"/>
    <w:rsid w:val="00802D9D"/>
    <w:rsid w:val="00810593"/>
    <w:rsid w:val="00846939"/>
    <w:rsid w:val="008507F5"/>
    <w:rsid w:val="008601E6"/>
    <w:rsid w:val="008628E3"/>
    <w:rsid w:val="008641AA"/>
    <w:rsid w:val="00871D9B"/>
    <w:rsid w:val="00876A90"/>
    <w:rsid w:val="00895E37"/>
    <w:rsid w:val="008A4E51"/>
    <w:rsid w:val="008B0D76"/>
    <w:rsid w:val="008B1E1C"/>
    <w:rsid w:val="008B2657"/>
    <w:rsid w:val="008B433A"/>
    <w:rsid w:val="008B44FB"/>
    <w:rsid w:val="008C1549"/>
    <w:rsid w:val="008C240D"/>
    <w:rsid w:val="008C3F8D"/>
    <w:rsid w:val="008C680A"/>
    <w:rsid w:val="008C709E"/>
    <w:rsid w:val="009020E6"/>
    <w:rsid w:val="009022CB"/>
    <w:rsid w:val="00902713"/>
    <w:rsid w:val="00920800"/>
    <w:rsid w:val="00923085"/>
    <w:rsid w:val="0094338F"/>
    <w:rsid w:val="009458A5"/>
    <w:rsid w:val="0095460A"/>
    <w:rsid w:val="00957B35"/>
    <w:rsid w:val="0096287C"/>
    <w:rsid w:val="00973C0C"/>
    <w:rsid w:val="009848E9"/>
    <w:rsid w:val="0098491E"/>
    <w:rsid w:val="00994A17"/>
    <w:rsid w:val="009952AE"/>
    <w:rsid w:val="009A1F6C"/>
    <w:rsid w:val="009A57C6"/>
    <w:rsid w:val="009C0C9C"/>
    <w:rsid w:val="009C47D6"/>
    <w:rsid w:val="009C7A5B"/>
    <w:rsid w:val="009F272B"/>
    <w:rsid w:val="009F633F"/>
    <w:rsid w:val="00A06652"/>
    <w:rsid w:val="00A172AA"/>
    <w:rsid w:val="00A179F5"/>
    <w:rsid w:val="00A20EAB"/>
    <w:rsid w:val="00A355CC"/>
    <w:rsid w:val="00A36BF9"/>
    <w:rsid w:val="00A372F9"/>
    <w:rsid w:val="00A41A0F"/>
    <w:rsid w:val="00A45F6F"/>
    <w:rsid w:val="00A50F00"/>
    <w:rsid w:val="00A515BF"/>
    <w:rsid w:val="00A525C9"/>
    <w:rsid w:val="00A5688E"/>
    <w:rsid w:val="00A60D15"/>
    <w:rsid w:val="00A7180B"/>
    <w:rsid w:val="00A73A0F"/>
    <w:rsid w:val="00A9239A"/>
    <w:rsid w:val="00AA513B"/>
    <w:rsid w:val="00AB2185"/>
    <w:rsid w:val="00AB22D4"/>
    <w:rsid w:val="00AB63A1"/>
    <w:rsid w:val="00AC20C6"/>
    <w:rsid w:val="00AC4073"/>
    <w:rsid w:val="00AC534B"/>
    <w:rsid w:val="00AD4385"/>
    <w:rsid w:val="00AE2923"/>
    <w:rsid w:val="00AE5A2A"/>
    <w:rsid w:val="00AF1127"/>
    <w:rsid w:val="00AF2BB1"/>
    <w:rsid w:val="00AF5F15"/>
    <w:rsid w:val="00AF6C73"/>
    <w:rsid w:val="00AF71D6"/>
    <w:rsid w:val="00B02BEF"/>
    <w:rsid w:val="00B0450B"/>
    <w:rsid w:val="00B059B5"/>
    <w:rsid w:val="00B11B7E"/>
    <w:rsid w:val="00B14641"/>
    <w:rsid w:val="00B26727"/>
    <w:rsid w:val="00B26F42"/>
    <w:rsid w:val="00B27DD9"/>
    <w:rsid w:val="00B3251C"/>
    <w:rsid w:val="00B518E2"/>
    <w:rsid w:val="00B532CE"/>
    <w:rsid w:val="00B62E07"/>
    <w:rsid w:val="00B7386E"/>
    <w:rsid w:val="00B755F5"/>
    <w:rsid w:val="00B76B2B"/>
    <w:rsid w:val="00B83357"/>
    <w:rsid w:val="00B84771"/>
    <w:rsid w:val="00B85B26"/>
    <w:rsid w:val="00B85BB0"/>
    <w:rsid w:val="00B861A4"/>
    <w:rsid w:val="00B96A43"/>
    <w:rsid w:val="00B971AE"/>
    <w:rsid w:val="00BA450F"/>
    <w:rsid w:val="00BA4CF2"/>
    <w:rsid w:val="00BA53E1"/>
    <w:rsid w:val="00BB2FA9"/>
    <w:rsid w:val="00BC1E1E"/>
    <w:rsid w:val="00BD2917"/>
    <w:rsid w:val="00BD3F50"/>
    <w:rsid w:val="00BD5280"/>
    <w:rsid w:val="00BE4919"/>
    <w:rsid w:val="00BE521E"/>
    <w:rsid w:val="00C03617"/>
    <w:rsid w:val="00C1224C"/>
    <w:rsid w:val="00C1425A"/>
    <w:rsid w:val="00C22240"/>
    <w:rsid w:val="00C34EC6"/>
    <w:rsid w:val="00C370A3"/>
    <w:rsid w:val="00C40407"/>
    <w:rsid w:val="00C53D16"/>
    <w:rsid w:val="00C56481"/>
    <w:rsid w:val="00C6352B"/>
    <w:rsid w:val="00C63A0A"/>
    <w:rsid w:val="00C656CA"/>
    <w:rsid w:val="00C667ED"/>
    <w:rsid w:val="00C67287"/>
    <w:rsid w:val="00C72821"/>
    <w:rsid w:val="00C729BF"/>
    <w:rsid w:val="00C8106B"/>
    <w:rsid w:val="00C81FBC"/>
    <w:rsid w:val="00C822A3"/>
    <w:rsid w:val="00C913E8"/>
    <w:rsid w:val="00C97B96"/>
    <w:rsid w:val="00CA72E1"/>
    <w:rsid w:val="00CC3673"/>
    <w:rsid w:val="00CC4803"/>
    <w:rsid w:val="00CC6B20"/>
    <w:rsid w:val="00CC6D80"/>
    <w:rsid w:val="00CC751B"/>
    <w:rsid w:val="00CD216A"/>
    <w:rsid w:val="00CD545D"/>
    <w:rsid w:val="00CD7DAC"/>
    <w:rsid w:val="00CE36B9"/>
    <w:rsid w:val="00CF186B"/>
    <w:rsid w:val="00CF775F"/>
    <w:rsid w:val="00D02198"/>
    <w:rsid w:val="00D1289C"/>
    <w:rsid w:val="00D145DE"/>
    <w:rsid w:val="00D1556D"/>
    <w:rsid w:val="00D167D2"/>
    <w:rsid w:val="00D17959"/>
    <w:rsid w:val="00D36BB2"/>
    <w:rsid w:val="00D6195F"/>
    <w:rsid w:val="00D628BD"/>
    <w:rsid w:val="00D71B4E"/>
    <w:rsid w:val="00D71E23"/>
    <w:rsid w:val="00D72F02"/>
    <w:rsid w:val="00D74FBC"/>
    <w:rsid w:val="00D85109"/>
    <w:rsid w:val="00D87324"/>
    <w:rsid w:val="00D9160E"/>
    <w:rsid w:val="00D91DF8"/>
    <w:rsid w:val="00D93745"/>
    <w:rsid w:val="00D95A7B"/>
    <w:rsid w:val="00DA1D6F"/>
    <w:rsid w:val="00DA7368"/>
    <w:rsid w:val="00DB6155"/>
    <w:rsid w:val="00DC09EC"/>
    <w:rsid w:val="00DC31AE"/>
    <w:rsid w:val="00DC5A20"/>
    <w:rsid w:val="00DC6738"/>
    <w:rsid w:val="00DE205A"/>
    <w:rsid w:val="00DE5C05"/>
    <w:rsid w:val="00DF47AF"/>
    <w:rsid w:val="00DF5CB0"/>
    <w:rsid w:val="00E0008D"/>
    <w:rsid w:val="00E016F7"/>
    <w:rsid w:val="00E035BC"/>
    <w:rsid w:val="00E0402B"/>
    <w:rsid w:val="00E07FFA"/>
    <w:rsid w:val="00E200AB"/>
    <w:rsid w:val="00E368DA"/>
    <w:rsid w:val="00E415BE"/>
    <w:rsid w:val="00E41B09"/>
    <w:rsid w:val="00E4225A"/>
    <w:rsid w:val="00E42D58"/>
    <w:rsid w:val="00E55B23"/>
    <w:rsid w:val="00E65955"/>
    <w:rsid w:val="00E779CC"/>
    <w:rsid w:val="00E86BE9"/>
    <w:rsid w:val="00EA17A5"/>
    <w:rsid w:val="00EA1BFE"/>
    <w:rsid w:val="00EB214A"/>
    <w:rsid w:val="00EB4031"/>
    <w:rsid w:val="00EB7B26"/>
    <w:rsid w:val="00ED16A1"/>
    <w:rsid w:val="00ED4269"/>
    <w:rsid w:val="00ED50B9"/>
    <w:rsid w:val="00EE0F96"/>
    <w:rsid w:val="00EF1C10"/>
    <w:rsid w:val="00EF3E41"/>
    <w:rsid w:val="00EF741C"/>
    <w:rsid w:val="00F01784"/>
    <w:rsid w:val="00F03401"/>
    <w:rsid w:val="00F04739"/>
    <w:rsid w:val="00F1364F"/>
    <w:rsid w:val="00F16448"/>
    <w:rsid w:val="00F20305"/>
    <w:rsid w:val="00F23563"/>
    <w:rsid w:val="00F32710"/>
    <w:rsid w:val="00F33B74"/>
    <w:rsid w:val="00F35E97"/>
    <w:rsid w:val="00F37BA4"/>
    <w:rsid w:val="00F42226"/>
    <w:rsid w:val="00F46F7E"/>
    <w:rsid w:val="00F8272C"/>
    <w:rsid w:val="00FA1628"/>
    <w:rsid w:val="00FA20DB"/>
    <w:rsid w:val="00FA461B"/>
    <w:rsid w:val="00FB0FFE"/>
    <w:rsid w:val="00FB4634"/>
    <w:rsid w:val="00FB564D"/>
    <w:rsid w:val="00FC4FC6"/>
    <w:rsid w:val="00FC4FF6"/>
    <w:rsid w:val="00FC63FF"/>
    <w:rsid w:val="00FC65EF"/>
    <w:rsid w:val="00FD6DD0"/>
    <w:rsid w:val="00FE1508"/>
    <w:rsid w:val="00FE675A"/>
    <w:rsid w:val="00FF2645"/>
    <w:rsid w:val="00FF77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5BDC8"/>
  <w15:chartTrackingRefBased/>
  <w15:docId w15:val="{1D1B54D0-2C98-4AD2-994F-72ED2E89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7">
    <w:name w:val="heading 7"/>
    <w:basedOn w:val="Normal"/>
    <w:next w:val="Normal"/>
    <w:link w:val="Ttulo7Char"/>
    <w:uiPriority w:val="9"/>
    <w:semiHidden/>
    <w:unhideWhenUsed/>
    <w:qFormat/>
    <w:rsid w:val="006C1404"/>
    <w:pPr>
      <w:spacing w:before="240" w:after="60" w:line="276" w:lineRule="auto"/>
      <w:outlineLvl w:val="6"/>
    </w:pPr>
    <w:rPr>
      <w:rFonts w:ascii="Calibri" w:eastAsia="Times New Roman" w:hAnsi="Calibri"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6607A"/>
    <w:pPr>
      <w:ind w:left="720"/>
      <w:contextualSpacing/>
    </w:pPr>
  </w:style>
  <w:style w:type="paragraph" w:styleId="Cabealho">
    <w:name w:val="header"/>
    <w:basedOn w:val="Normal"/>
    <w:link w:val="CabealhoChar"/>
    <w:uiPriority w:val="99"/>
    <w:unhideWhenUsed/>
    <w:rsid w:val="00AF2B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F2BB1"/>
  </w:style>
  <w:style w:type="paragraph" w:styleId="Rodap">
    <w:name w:val="footer"/>
    <w:basedOn w:val="Normal"/>
    <w:link w:val="RodapChar"/>
    <w:uiPriority w:val="99"/>
    <w:unhideWhenUsed/>
    <w:rsid w:val="00AF2BB1"/>
    <w:pPr>
      <w:tabs>
        <w:tab w:val="center" w:pos="4252"/>
        <w:tab w:val="right" w:pos="8504"/>
      </w:tabs>
      <w:spacing w:after="0" w:line="240" w:lineRule="auto"/>
    </w:pPr>
  </w:style>
  <w:style w:type="character" w:customStyle="1" w:styleId="RodapChar">
    <w:name w:val="Rodapé Char"/>
    <w:basedOn w:val="Fontepargpadro"/>
    <w:link w:val="Rodap"/>
    <w:uiPriority w:val="99"/>
    <w:rsid w:val="00AF2BB1"/>
  </w:style>
  <w:style w:type="character" w:styleId="Refdecomentrio">
    <w:name w:val="annotation reference"/>
    <w:basedOn w:val="Fontepargpadro"/>
    <w:uiPriority w:val="99"/>
    <w:semiHidden/>
    <w:unhideWhenUsed/>
    <w:rsid w:val="00091257"/>
    <w:rPr>
      <w:sz w:val="16"/>
      <w:szCs w:val="16"/>
    </w:rPr>
  </w:style>
  <w:style w:type="paragraph" w:styleId="Textodecomentrio">
    <w:name w:val="annotation text"/>
    <w:basedOn w:val="Normal"/>
    <w:link w:val="TextodecomentrioChar"/>
    <w:uiPriority w:val="99"/>
    <w:semiHidden/>
    <w:unhideWhenUsed/>
    <w:rsid w:val="0009125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91257"/>
    <w:rPr>
      <w:sz w:val="20"/>
      <w:szCs w:val="20"/>
    </w:rPr>
  </w:style>
  <w:style w:type="paragraph" w:styleId="Assuntodocomentrio">
    <w:name w:val="annotation subject"/>
    <w:basedOn w:val="Textodecomentrio"/>
    <w:next w:val="Textodecomentrio"/>
    <w:link w:val="AssuntodocomentrioChar"/>
    <w:uiPriority w:val="99"/>
    <w:semiHidden/>
    <w:unhideWhenUsed/>
    <w:rsid w:val="00091257"/>
    <w:rPr>
      <w:b/>
      <w:bCs/>
    </w:rPr>
  </w:style>
  <w:style w:type="character" w:customStyle="1" w:styleId="AssuntodocomentrioChar">
    <w:name w:val="Assunto do comentário Char"/>
    <w:basedOn w:val="TextodecomentrioChar"/>
    <w:link w:val="Assuntodocomentrio"/>
    <w:uiPriority w:val="99"/>
    <w:semiHidden/>
    <w:rsid w:val="00091257"/>
    <w:rPr>
      <w:b/>
      <w:bCs/>
      <w:sz w:val="20"/>
      <w:szCs w:val="20"/>
    </w:rPr>
  </w:style>
  <w:style w:type="paragraph" w:styleId="Textodebalo">
    <w:name w:val="Balloon Text"/>
    <w:basedOn w:val="Normal"/>
    <w:link w:val="TextodebaloChar"/>
    <w:uiPriority w:val="99"/>
    <w:semiHidden/>
    <w:unhideWhenUsed/>
    <w:rsid w:val="0009125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91257"/>
    <w:rPr>
      <w:rFonts w:ascii="Segoe UI" w:hAnsi="Segoe UI" w:cs="Segoe UI"/>
      <w:sz w:val="18"/>
      <w:szCs w:val="18"/>
    </w:rPr>
  </w:style>
  <w:style w:type="paragraph" w:styleId="Reviso">
    <w:name w:val="Revision"/>
    <w:hidden/>
    <w:uiPriority w:val="99"/>
    <w:semiHidden/>
    <w:rsid w:val="00D1289C"/>
    <w:pPr>
      <w:spacing w:after="0" w:line="240" w:lineRule="auto"/>
    </w:pPr>
  </w:style>
  <w:style w:type="paragraph" w:styleId="Textodenotadefim">
    <w:name w:val="endnote text"/>
    <w:basedOn w:val="Normal"/>
    <w:link w:val="TextodenotadefimChar"/>
    <w:uiPriority w:val="99"/>
    <w:semiHidden/>
    <w:unhideWhenUsed/>
    <w:rsid w:val="00766956"/>
    <w:pPr>
      <w:spacing w:after="0" w:line="240" w:lineRule="auto"/>
    </w:pPr>
    <w:rPr>
      <w:rFonts w:ascii="Calibri" w:eastAsia="Calibri" w:hAnsi="Calibri" w:cs="Times New Roman"/>
      <w:sz w:val="20"/>
      <w:szCs w:val="20"/>
    </w:rPr>
  </w:style>
  <w:style w:type="character" w:customStyle="1" w:styleId="TextodenotadefimChar">
    <w:name w:val="Texto de nota de fim Char"/>
    <w:basedOn w:val="Fontepargpadro"/>
    <w:link w:val="Textodenotadefim"/>
    <w:uiPriority w:val="99"/>
    <w:semiHidden/>
    <w:rsid w:val="00766956"/>
    <w:rPr>
      <w:rFonts w:ascii="Calibri" w:eastAsia="Calibri" w:hAnsi="Calibri" w:cs="Times New Roman"/>
      <w:sz w:val="20"/>
      <w:szCs w:val="20"/>
    </w:rPr>
  </w:style>
  <w:style w:type="character" w:styleId="Refdenotadefim">
    <w:name w:val="endnote reference"/>
    <w:basedOn w:val="Fontepargpadro"/>
    <w:uiPriority w:val="99"/>
    <w:semiHidden/>
    <w:unhideWhenUsed/>
    <w:rsid w:val="00766956"/>
    <w:rPr>
      <w:vertAlign w:val="superscript"/>
    </w:rPr>
  </w:style>
  <w:style w:type="paragraph" w:styleId="Textodenotaderodap">
    <w:name w:val="footnote text"/>
    <w:basedOn w:val="Normal"/>
    <w:link w:val="TextodenotaderodapChar"/>
    <w:uiPriority w:val="99"/>
    <w:semiHidden/>
    <w:unhideWhenUsed/>
    <w:rsid w:val="004567B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567B4"/>
    <w:rPr>
      <w:sz w:val="20"/>
      <w:szCs w:val="20"/>
    </w:rPr>
  </w:style>
  <w:style w:type="character" w:styleId="Refdenotaderodap">
    <w:name w:val="footnote reference"/>
    <w:basedOn w:val="Fontepargpadro"/>
    <w:uiPriority w:val="99"/>
    <w:semiHidden/>
    <w:unhideWhenUsed/>
    <w:rsid w:val="004567B4"/>
    <w:rPr>
      <w:vertAlign w:val="superscript"/>
    </w:rPr>
  </w:style>
  <w:style w:type="character" w:styleId="Hyperlink">
    <w:name w:val="Hyperlink"/>
    <w:basedOn w:val="Fontepargpadro"/>
    <w:uiPriority w:val="99"/>
    <w:unhideWhenUsed/>
    <w:rsid w:val="00EB4031"/>
    <w:rPr>
      <w:color w:val="0563C1" w:themeColor="hyperlink"/>
      <w:u w:val="single"/>
    </w:rPr>
  </w:style>
  <w:style w:type="character" w:customStyle="1" w:styleId="MenoPendente1">
    <w:name w:val="Menção Pendente1"/>
    <w:basedOn w:val="Fontepargpadro"/>
    <w:uiPriority w:val="99"/>
    <w:semiHidden/>
    <w:unhideWhenUsed/>
    <w:rsid w:val="00EB4031"/>
    <w:rPr>
      <w:color w:val="605E5C"/>
      <w:shd w:val="clear" w:color="auto" w:fill="E1DFDD"/>
    </w:rPr>
  </w:style>
  <w:style w:type="character" w:customStyle="1" w:styleId="Ttulo7Char">
    <w:name w:val="Título 7 Char"/>
    <w:basedOn w:val="Fontepargpadro"/>
    <w:link w:val="Ttulo7"/>
    <w:uiPriority w:val="9"/>
    <w:semiHidden/>
    <w:rsid w:val="006C1404"/>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2975">
      <w:bodyDiv w:val="1"/>
      <w:marLeft w:val="0"/>
      <w:marRight w:val="0"/>
      <w:marTop w:val="0"/>
      <w:marBottom w:val="0"/>
      <w:divBdr>
        <w:top w:val="none" w:sz="0" w:space="0" w:color="auto"/>
        <w:left w:val="none" w:sz="0" w:space="0" w:color="auto"/>
        <w:bottom w:val="none" w:sz="0" w:space="0" w:color="auto"/>
        <w:right w:val="none" w:sz="0" w:space="0" w:color="auto"/>
      </w:divBdr>
    </w:div>
    <w:div w:id="65688880">
      <w:bodyDiv w:val="1"/>
      <w:marLeft w:val="0"/>
      <w:marRight w:val="0"/>
      <w:marTop w:val="0"/>
      <w:marBottom w:val="0"/>
      <w:divBdr>
        <w:top w:val="none" w:sz="0" w:space="0" w:color="auto"/>
        <w:left w:val="none" w:sz="0" w:space="0" w:color="auto"/>
        <w:bottom w:val="none" w:sz="0" w:space="0" w:color="auto"/>
        <w:right w:val="none" w:sz="0" w:space="0" w:color="auto"/>
      </w:divBdr>
    </w:div>
    <w:div w:id="187839482">
      <w:bodyDiv w:val="1"/>
      <w:marLeft w:val="0"/>
      <w:marRight w:val="0"/>
      <w:marTop w:val="0"/>
      <w:marBottom w:val="0"/>
      <w:divBdr>
        <w:top w:val="none" w:sz="0" w:space="0" w:color="auto"/>
        <w:left w:val="none" w:sz="0" w:space="0" w:color="auto"/>
        <w:bottom w:val="none" w:sz="0" w:space="0" w:color="auto"/>
        <w:right w:val="none" w:sz="0" w:space="0" w:color="auto"/>
      </w:divBdr>
    </w:div>
    <w:div w:id="543103278">
      <w:bodyDiv w:val="1"/>
      <w:marLeft w:val="0"/>
      <w:marRight w:val="0"/>
      <w:marTop w:val="0"/>
      <w:marBottom w:val="0"/>
      <w:divBdr>
        <w:top w:val="none" w:sz="0" w:space="0" w:color="auto"/>
        <w:left w:val="none" w:sz="0" w:space="0" w:color="auto"/>
        <w:bottom w:val="none" w:sz="0" w:space="0" w:color="auto"/>
        <w:right w:val="none" w:sz="0" w:space="0" w:color="auto"/>
      </w:divBdr>
    </w:div>
    <w:div w:id="772673861">
      <w:bodyDiv w:val="1"/>
      <w:marLeft w:val="0"/>
      <w:marRight w:val="0"/>
      <w:marTop w:val="0"/>
      <w:marBottom w:val="0"/>
      <w:divBdr>
        <w:top w:val="none" w:sz="0" w:space="0" w:color="auto"/>
        <w:left w:val="none" w:sz="0" w:space="0" w:color="auto"/>
        <w:bottom w:val="none" w:sz="0" w:space="0" w:color="auto"/>
        <w:right w:val="none" w:sz="0" w:space="0" w:color="auto"/>
      </w:divBdr>
    </w:div>
    <w:div w:id="891619227">
      <w:bodyDiv w:val="1"/>
      <w:marLeft w:val="0"/>
      <w:marRight w:val="0"/>
      <w:marTop w:val="0"/>
      <w:marBottom w:val="0"/>
      <w:divBdr>
        <w:top w:val="none" w:sz="0" w:space="0" w:color="auto"/>
        <w:left w:val="none" w:sz="0" w:space="0" w:color="auto"/>
        <w:bottom w:val="none" w:sz="0" w:space="0" w:color="auto"/>
        <w:right w:val="none" w:sz="0" w:space="0" w:color="auto"/>
      </w:divBdr>
    </w:div>
    <w:div w:id="1022391227">
      <w:bodyDiv w:val="1"/>
      <w:marLeft w:val="0"/>
      <w:marRight w:val="0"/>
      <w:marTop w:val="0"/>
      <w:marBottom w:val="0"/>
      <w:divBdr>
        <w:top w:val="none" w:sz="0" w:space="0" w:color="auto"/>
        <w:left w:val="none" w:sz="0" w:space="0" w:color="auto"/>
        <w:bottom w:val="none" w:sz="0" w:space="0" w:color="auto"/>
        <w:right w:val="none" w:sz="0" w:space="0" w:color="auto"/>
      </w:divBdr>
    </w:div>
    <w:div w:id="1253004005">
      <w:bodyDiv w:val="1"/>
      <w:marLeft w:val="0"/>
      <w:marRight w:val="0"/>
      <w:marTop w:val="0"/>
      <w:marBottom w:val="0"/>
      <w:divBdr>
        <w:top w:val="none" w:sz="0" w:space="0" w:color="auto"/>
        <w:left w:val="none" w:sz="0" w:space="0" w:color="auto"/>
        <w:bottom w:val="none" w:sz="0" w:space="0" w:color="auto"/>
        <w:right w:val="none" w:sz="0" w:space="0" w:color="auto"/>
      </w:divBdr>
    </w:div>
    <w:div w:id="1344093413">
      <w:bodyDiv w:val="1"/>
      <w:marLeft w:val="0"/>
      <w:marRight w:val="0"/>
      <w:marTop w:val="0"/>
      <w:marBottom w:val="0"/>
      <w:divBdr>
        <w:top w:val="none" w:sz="0" w:space="0" w:color="auto"/>
        <w:left w:val="none" w:sz="0" w:space="0" w:color="auto"/>
        <w:bottom w:val="none" w:sz="0" w:space="0" w:color="auto"/>
        <w:right w:val="none" w:sz="0" w:space="0" w:color="auto"/>
      </w:divBdr>
    </w:div>
    <w:div w:id="1642538764">
      <w:bodyDiv w:val="1"/>
      <w:marLeft w:val="0"/>
      <w:marRight w:val="0"/>
      <w:marTop w:val="0"/>
      <w:marBottom w:val="0"/>
      <w:divBdr>
        <w:top w:val="none" w:sz="0" w:space="0" w:color="auto"/>
        <w:left w:val="none" w:sz="0" w:space="0" w:color="auto"/>
        <w:bottom w:val="none" w:sz="0" w:space="0" w:color="auto"/>
        <w:right w:val="none" w:sz="0" w:space="0" w:color="auto"/>
      </w:divBdr>
    </w:div>
    <w:div w:id="1860967284">
      <w:bodyDiv w:val="1"/>
      <w:marLeft w:val="0"/>
      <w:marRight w:val="0"/>
      <w:marTop w:val="0"/>
      <w:marBottom w:val="0"/>
      <w:divBdr>
        <w:top w:val="none" w:sz="0" w:space="0" w:color="auto"/>
        <w:left w:val="none" w:sz="0" w:space="0" w:color="auto"/>
        <w:bottom w:val="none" w:sz="0" w:space="0" w:color="auto"/>
        <w:right w:val="none" w:sz="0" w:space="0" w:color="auto"/>
      </w:divBdr>
    </w:div>
    <w:div w:id="211951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C1696-8AC2-4958-B632-1B94390B4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2490</Words>
  <Characters>13451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Borgo</dc:creator>
  <cp:keywords/>
  <dc:description/>
  <cp:lastModifiedBy>Fabricio Borgo</cp:lastModifiedBy>
  <cp:revision>2</cp:revision>
  <cp:lastPrinted>2022-01-06T20:46:00Z</cp:lastPrinted>
  <dcterms:created xsi:type="dcterms:W3CDTF">2022-01-07T15:05:00Z</dcterms:created>
  <dcterms:modified xsi:type="dcterms:W3CDTF">2022-01-07T15:05:00Z</dcterms:modified>
</cp:coreProperties>
</file>